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ED8E73F"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50766">
        <w:rPr>
          <w:rFonts w:ascii="Arial" w:hAnsi="Arial" w:cs="Arial"/>
          <w:b/>
          <w:bCs/>
          <w:sz w:val="28"/>
          <w:lang w:eastAsia="zh-CN"/>
        </w:rPr>
        <w:t>3</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355E63" w:rsidRPr="00FB24C7">
        <w:rPr>
          <w:rFonts w:ascii="Arial" w:hAnsi="Arial" w:cs="Arial" w:hint="eastAsia"/>
          <w:b/>
          <w:bCs/>
          <w:sz w:val="28"/>
          <w:lang w:eastAsia="zh-CN"/>
        </w:rPr>
        <w:t>20</w:t>
      </w:r>
      <w:r w:rsidR="00AD4CFE">
        <w:rPr>
          <w:rFonts w:ascii="Arial" w:hAnsi="Arial" w:cs="Arial"/>
          <w:b/>
          <w:bCs/>
          <w:sz w:val="28"/>
          <w:lang w:eastAsia="zh-CN"/>
        </w:rPr>
        <w:t>083</w:t>
      </w:r>
      <w:r w:rsidR="003E649E">
        <w:rPr>
          <w:rFonts w:ascii="Arial" w:hAnsi="Arial" w:cs="Arial"/>
          <w:b/>
          <w:bCs/>
          <w:sz w:val="28"/>
          <w:lang w:eastAsia="zh-CN"/>
        </w:rPr>
        <w:t>67</w:t>
      </w:r>
    </w:p>
    <w:p w14:paraId="4B25669D" w14:textId="100E2E84"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50766">
        <w:rPr>
          <w:rFonts w:ascii="Arial" w:hAnsi="Arial" w:cs="Arial"/>
          <w:b/>
          <w:bCs/>
          <w:sz w:val="28"/>
          <w:lang w:eastAsia="zh-CN"/>
        </w:rPr>
        <w:t>26 October – 13 November</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50322C8"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3E649E">
        <w:rPr>
          <w:b/>
          <w:kern w:val="2"/>
          <w:sz w:val="24"/>
          <w:lang w:eastAsia="zh-CN"/>
        </w:rPr>
        <w:t>6</w:t>
      </w:r>
      <w:r w:rsidR="002B0EE3">
        <w:rPr>
          <w:b/>
          <w:kern w:val="2"/>
          <w:sz w:val="24"/>
          <w:lang w:eastAsia="zh-CN"/>
        </w:rPr>
        <w:t>.</w:t>
      </w:r>
      <w:r w:rsidR="00C8764D">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E92B8A7"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C8764D">
        <w:rPr>
          <w:b/>
          <w:kern w:val="2"/>
          <w:sz w:val="24"/>
          <w:lang w:eastAsia="zh-CN"/>
        </w:rPr>
        <w:t xml:space="preserve">Coverage </w:t>
      </w:r>
      <w:r w:rsidR="003E649E">
        <w:rPr>
          <w:b/>
          <w:kern w:val="2"/>
          <w:sz w:val="24"/>
          <w:lang w:eastAsia="zh-CN"/>
        </w:rPr>
        <w:t>recovery for Redcap devices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4CCE52E7" w14:textId="224F3B51" w:rsidR="003E649E" w:rsidRDefault="003E649E" w:rsidP="00D176D9">
      <w:pPr>
        <w:rPr>
          <w:lang w:eastAsia="zh-CN"/>
        </w:rPr>
      </w:pPr>
    </w:p>
    <w:p w14:paraId="54A34C45" w14:textId="63FB0542" w:rsidR="003E649E" w:rsidRDefault="003E649E" w:rsidP="00D176D9">
      <w:pPr>
        <w:rPr>
          <w:lang w:eastAsia="zh-CN"/>
        </w:rPr>
      </w:pPr>
      <w:r>
        <w:rPr>
          <w:lang w:eastAsia="zh-CN"/>
        </w:rPr>
        <w:t xml:space="preserve">This document </w:t>
      </w:r>
      <w:r w:rsidR="005020A0">
        <w:rPr>
          <w:lang w:eastAsia="zh-CN"/>
        </w:rPr>
        <w:t xml:space="preserve">firstly considers </w:t>
      </w:r>
      <w:r w:rsidR="007352FB">
        <w:rPr>
          <w:lang w:eastAsia="zh-CN"/>
        </w:rPr>
        <w:t xml:space="preserve">those </w:t>
      </w:r>
      <w:r w:rsidR="000C3C11">
        <w:rPr>
          <w:lang w:eastAsia="zh-CN"/>
        </w:rPr>
        <w:t>co</w:t>
      </w:r>
      <w:r w:rsidR="00412B60">
        <w:rPr>
          <w:lang w:eastAsia="zh-CN"/>
        </w:rPr>
        <w:t>mplexity reduction techniques that require coverage rec</w:t>
      </w:r>
      <w:r w:rsidR="0091132E">
        <w:rPr>
          <w:lang w:eastAsia="zh-CN"/>
        </w:rPr>
        <w:t xml:space="preserve">overy and then </w:t>
      </w:r>
      <w:r>
        <w:rPr>
          <w:lang w:eastAsia="zh-CN"/>
        </w:rPr>
        <w:t>considers coverage recovery techniques applicable to Redcap devices:</w:t>
      </w:r>
    </w:p>
    <w:p w14:paraId="2F86B5B2" w14:textId="42FD0699" w:rsidR="003E649E" w:rsidRDefault="003E649E" w:rsidP="003E649E">
      <w:pPr>
        <w:pStyle w:val="ListParagraph"/>
        <w:numPr>
          <w:ilvl w:val="0"/>
          <w:numId w:val="40"/>
        </w:numPr>
      </w:pPr>
      <w:r>
        <w:t>Repetition</w:t>
      </w:r>
    </w:p>
    <w:p w14:paraId="7FF2F74A" w14:textId="6DE891FC" w:rsidR="003E649E" w:rsidRDefault="003E649E" w:rsidP="003E649E">
      <w:pPr>
        <w:pStyle w:val="ListParagraph"/>
        <w:numPr>
          <w:ilvl w:val="0"/>
          <w:numId w:val="40"/>
        </w:numPr>
      </w:pPr>
      <w:r>
        <w:t>DCI</w:t>
      </w:r>
    </w:p>
    <w:p w14:paraId="0E3552DB" w14:textId="0D51F0D2" w:rsidR="003E649E" w:rsidRDefault="003E649E" w:rsidP="003E649E">
      <w:pPr>
        <w:pStyle w:val="ListParagraph"/>
        <w:numPr>
          <w:ilvl w:val="0"/>
          <w:numId w:val="40"/>
        </w:numPr>
      </w:pPr>
      <w:r>
        <w:t>Frequency hopping</w:t>
      </w:r>
    </w:p>
    <w:p w14:paraId="0496DED3" w14:textId="4A700DE6" w:rsidR="003E649E" w:rsidRDefault="003E649E" w:rsidP="003E649E">
      <w:pPr>
        <w:pStyle w:val="ListParagraph"/>
        <w:numPr>
          <w:ilvl w:val="0"/>
          <w:numId w:val="40"/>
        </w:numPr>
      </w:pPr>
      <w:r>
        <w:t>Initial access procedure</w:t>
      </w:r>
    </w:p>
    <w:p w14:paraId="47D21B07" w14:textId="76429E57" w:rsidR="000F70A3" w:rsidRDefault="000F70A3" w:rsidP="000F70A3"/>
    <w:p w14:paraId="3C278728" w14:textId="77777777" w:rsidR="000F70A3" w:rsidRDefault="000F70A3" w:rsidP="000F70A3">
      <w:pPr>
        <w:pStyle w:val="Heading1"/>
      </w:pPr>
      <w:bookmarkStart w:id="0" w:name="_Ref47623124"/>
      <w:r>
        <w:t>Complexity reduction techniques requiring coverage recovery</w:t>
      </w:r>
      <w:bookmarkEnd w:id="0"/>
    </w:p>
    <w:p w14:paraId="5378D92E" w14:textId="751C66F3" w:rsidR="000F70A3" w:rsidRDefault="000F70A3" w:rsidP="000F70A3">
      <w:pPr>
        <w:rPr>
          <w:rFonts w:ascii="Times" w:hAnsi="Times"/>
          <w:bCs/>
        </w:rPr>
      </w:pPr>
      <w:r>
        <w:rPr>
          <w:rFonts w:ascii="Times" w:hAnsi="Times"/>
          <w:bCs/>
        </w:rPr>
        <w:fldChar w:fldCharType="begin"/>
      </w:r>
      <w:r>
        <w:rPr>
          <w:rFonts w:ascii="Times" w:hAnsi="Times"/>
          <w:bCs/>
        </w:rPr>
        <w:instrText xml:space="preserve"> REF _Ref47473428 \h </w:instrText>
      </w:r>
      <w:r>
        <w:rPr>
          <w:rFonts w:ascii="Times" w:hAnsi="Times"/>
          <w:bCs/>
        </w:rPr>
      </w:r>
      <w:r>
        <w:rPr>
          <w:rFonts w:ascii="Times" w:hAnsi="Times"/>
          <w:bCs/>
        </w:rPr>
        <w:fldChar w:fldCharType="separate"/>
      </w:r>
      <w:r>
        <w:t xml:space="preserve">Table </w:t>
      </w:r>
      <w:r>
        <w:rPr>
          <w:noProof/>
        </w:rPr>
        <w:t>1</w:t>
      </w:r>
      <w:r>
        <w:rPr>
          <w:rFonts w:ascii="Times" w:hAnsi="Times"/>
          <w:bCs/>
        </w:rPr>
        <w:fldChar w:fldCharType="end"/>
      </w:r>
      <w:r>
        <w:rPr>
          <w:rFonts w:ascii="Times" w:hAnsi="Times"/>
          <w:bCs/>
        </w:rPr>
        <w:t xml:space="preserve"> indicates which complexity reduction techniques are expected to require coverage recovery. The table indicates that coverage recovery is not required for UL channels. DL coverage is expected to be impacted by reduction in the number of receive antennas</w:t>
      </w:r>
      <w:r w:rsidR="00C36DAD">
        <w:rPr>
          <w:rFonts w:ascii="Times" w:hAnsi="Times"/>
          <w:bCs/>
        </w:rPr>
        <w:t xml:space="preserve"> and</w:t>
      </w:r>
      <w:r>
        <w:rPr>
          <w:rFonts w:ascii="Times" w:hAnsi="Times"/>
          <w:bCs/>
        </w:rPr>
        <w:t xml:space="preserve"> reduction in UE bandwidth.</w:t>
      </w:r>
    </w:p>
    <w:p w14:paraId="5E3096C5" w14:textId="77777777" w:rsidR="000F70A3" w:rsidRDefault="000F70A3" w:rsidP="000F70A3">
      <w:pPr>
        <w:pStyle w:val="Caption"/>
        <w:rPr>
          <w:rFonts w:ascii="Times" w:hAnsi="Times"/>
          <w:bCs w:val="0"/>
        </w:rPr>
      </w:pPr>
      <w:bookmarkStart w:id="1" w:name="_Ref47473428"/>
      <w:r>
        <w:t xml:space="preserve">Table </w:t>
      </w:r>
      <w:r>
        <w:fldChar w:fldCharType="begin"/>
      </w:r>
      <w:r>
        <w:instrText>SEQ Table \* ARABIC</w:instrText>
      </w:r>
      <w:r>
        <w:fldChar w:fldCharType="separate"/>
      </w:r>
      <w:r>
        <w:rPr>
          <w:noProof/>
        </w:rPr>
        <w:t>1</w:t>
      </w:r>
      <w:r>
        <w:fldChar w:fldCharType="end"/>
      </w:r>
      <w:bookmarkEnd w:id="1"/>
      <w:r>
        <w:t xml:space="preserve"> – Coverage recovery requirements for complexity reduction techniques</w:t>
      </w:r>
    </w:p>
    <w:tbl>
      <w:tblPr>
        <w:tblStyle w:val="TableGrid"/>
        <w:tblW w:w="0" w:type="auto"/>
        <w:tblLook w:val="04A0" w:firstRow="1" w:lastRow="0" w:firstColumn="1" w:lastColumn="0" w:noHBand="0" w:noVBand="1"/>
      </w:tblPr>
      <w:tblGrid>
        <w:gridCol w:w="3235"/>
        <w:gridCol w:w="3036"/>
        <w:gridCol w:w="3036"/>
      </w:tblGrid>
      <w:tr w:rsidR="000F70A3" w:rsidRPr="00F81A70" w14:paraId="1E7EACAE" w14:textId="77777777" w:rsidTr="00B65F2A">
        <w:tc>
          <w:tcPr>
            <w:tcW w:w="3235" w:type="dxa"/>
            <w:shd w:val="clear" w:color="auto" w:fill="D9D9D9" w:themeFill="background1" w:themeFillShade="D9"/>
          </w:tcPr>
          <w:p w14:paraId="0914F456" w14:textId="77777777" w:rsidR="000F70A3" w:rsidRPr="00F81A70" w:rsidRDefault="000F70A3" w:rsidP="00B65F2A">
            <w:pPr>
              <w:rPr>
                <w:rFonts w:ascii="Arial" w:hAnsi="Arial" w:cs="Arial"/>
                <w:b/>
                <w:bCs/>
                <w:sz w:val="20"/>
                <w:szCs w:val="20"/>
              </w:rPr>
            </w:pPr>
            <w:r w:rsidRPr="00F81A70">
              <w:rPr>
                <w:rFonts w:ascii="Arial" w:hAnsi="Arial" w:cs="Arial"/>
                <w:b/>
                <w:bCs/>
                <w:sz w:val="20"/>
                <w:szCs w:val="20"/>
              </w:rPr>
              <w:t>Complexity reduction technique</w:t>
            </w:r>
          </w:p>
        </w:tc>
        <w:tc>
          <w:tcPr>
            <w:tcW w:w="3036" w:type="dxa"/>
            <w:shd w:val="clear" w:color="auto" w:fill="D9D9D9" w:themeFill="background1" w:themeFillShade="D9"/>
          </w:tcPr>
          <w:p w14:paraId="03EE48E2" w14:textId="77777777" w:rsidR="000F70A3" w:rsidRPr="00F81A70" w:rsidRDefault="000F70A3" w:rsidP="00B65F2A">
            <w:pPr>
              <w:rPr>
                <w:rFonts w:ascii="Arial" w:hAnsi="Arial" w:cs="Arial"/>
                <w:b/>
                <w:bCs/>
                <w:sz w:val="20"/>
                <w:szCs w:val="20"/>
              </w:rPr>
            </w:pPr>
            <w:r w:rsidRPr="00F81A70">
              <w:rPr>
                <w:rFonts w:ascii="Arial" w:hAnsi="Arial" w:cs="Arial"/>
                <w:b/>
                <w:bCs/>
                <w:sz w:val="20"/>
                <w:szCs w:val="20"/>
              </w:rPr>
              <w:t>UL coverage recovery</w:t>
            </w:r>
          </w:p>
        </w:tc>
        <w:tc>
          <w:tcPr>
            <w:tcW w:w="3036" w:type="dxa"/>
            <w:shd w:val="clear" w:color="auto" w:fill="D9D9D9" w:themeFill="background1" w:themeFillShade="D9"/>
          </w:tcPr>
          <w:p w14:paraId="676EBE12" w14:textId="77777777" w:rsidR="000F70A3" w:rsidRPr="00F81A70" w:rsidRDefault="000F70A3" w:rsidP="00B65F2A">
            <w:pPr>
              <w:rPr>
                <w:rFonts w:ascii="Arial" w:hAnsi="Arial" w:cs="Arial"/>
                <w:b/>
                <w:bCs/>
                <w:sz w:val="20"/>
                <w:szCs w:val="20"/>
              </w:rPr>
            </w:pPr>
            <w:r w:rsidRPr="00F81A70">
              <w:rPr>
                <w:rFonts w:ascii="Arial" w:hAnsi="Arial" w:cs="Arial"/>
                <w:b/>
                <w:bCs/>
                <w:sz w:val="20"/>
                <w:szCs w:val="20"/>
              </w:rPr>
              <w:t>DL coverage recovery</w:t>
            </w:r>
          </w:p>
        </w:tc>
      </w:tr>
      <w:tr w:rsidR="000F70A3" w:rsidRPr="00F81A70" w14:paraId="1DB62169" w14:textId="77777777" w:rsidTr="00B65F2A">
        <w:tc>
          <w:tcPr>
            <w:tcW w:w="3235" w:type="dxa"/>
          </w:tcPr>
          <w:p w14:paraId="7CB35783" w14:textId="77777777" w:rsidR="000F70A3" w:rsidRPr="00F81A70" w:rsidRDefault="000F70A3" w:rsidP="00B65F2A">
            <w:pPr>
              <w:rPr>
                <w:rFonts w:ascii="Arial" w:hAnsi="Arial" w:cs="Arial"/>
                <w:bCs/>
                <w:sz w:val="20"/>
                <w:szCs w:val="20"/>
              </w:rPr>
            </w:pPr>
            <w:r>
              <w:rPr>
                <w:rFonts w:ascii="Arial" w:hAnsi="Arial" w:cs="Arial"/>
                <w:bCs/>
                <w:sz w:val="20"/>
                <w:szCs w:val="20"/>
              </w:rPr>
              <w:t>HD-FDD</w:t>
            </w:r>
          </w:p>
        </w:tc>
        <w:tc>
          <w:tcPr>
            <w:tcW w:w="3036" w:type="dxa"/>
          </w:tcPr>
          <w:p w14:paraId="073147A9" w14:textId="77777777" w:rsidR="000F70A3" w:rsidRPr="00F81A70" w:rsidRDefault="000F70A3" w:rsidP="00B65F2A">
            <w:pPr>
              <w:rPr>
                <w:rFonts w:ascii="Arial" w:hAnsi="Arial" w:cs="Arial"/>
                <w:bCs/>
                <w:sz w:val="20"/>
                <w:szCs w:val="20"/>
              </w:rPr>
            </w:pPr>
            <w:r>
              <w:rPr>
                <w:rFonts w:ascii="Arial" w:hAnsi="Arial" w:cs="Arial"/>
                <w:bCs/>
                <w:sz w:val="20"/>
                <w:szCs w:val="20"/>
              </w:rPr>
              <w:t>Coverage improved</w:t>
            </w:r>
          </w:p>
        </w:tc>
        <w:tc>
          <w:tcPr>
            <w:tcW w:w="3036" w:type="dxa"/>
          </w:tcPr>
          <w:p w14:paraId="0896D6AB" w14:textId="77777777" w:rsidR="000F70A3" w:rsidRPr="00F81A70" w:rsidRDefault="000F70A3" w:rsidP="00B65F2A">
            <w:pPr>
              <w:rPr>
                <w:rFonts w:ascii="Arial" w:hAnsi="Arial" w:cs="Arial"/>
                <w:bCs/>
                <w:sz w:val="20"/>
                <w:szCs w:val="20"/>
              </w:rPr>
            </w:pPr>
            <w:r>
              <w:rPr>
                <w:rFonts w:ascii="Arial" w:hAnsi="Arial" w:cs="Arial"/>
                <w:bCs/>
                <w:sz w:val="20"/>
                <w:szCs w:val="20"/>
              </w:rPr>
              <w:t>Coverage improved</w:t>
            </w:r>
          </w:p>
        </w:tc>
      </w:tr>
      <w:tr w:rsidR="000F70A3" w:rsidRPr="00F81A70" w14:paraId="713EBE77" w14:textId="77777777" w:rsidTr="00B65F2A">
        <w:tc>
          <w:tcPr>
            <w:tcW w:w="3235" w:type="dxa"/>
          </w:tcPr>
          <w:p w14:paraId="6F2C70F7" w14:textId="77777777" w:rsidR="000F70A3" w:rsidRPr="00F81A70" w:rsidRDefault="000F70A3" w:rsidP="00B65F2A">
            <w:pPr>
              <w:rPr>
                <w:rFonts w:ascii="Arial" w:hAnsi="Arial" w:cs="Arial"/>
                <w:bCs/>
                <w:sz w:val="20"/>
                <w:szCs w:val="20"/>
              </w:rPr>
            </w:pPr>
            <w:r>
              <w:rPr>
                <w:rFonts w:ascii="Arial" w:hAnsi="Arial" w:cs="Arial"/>
                <w:bCs/>
                <w:sz w:val="20"/>
                <w:szCs w:val="20"/>
              </w:rPr>
              <w:t>Reduced number of antennas</w:t>
            </w:r>
          </w:p>
        </w:tc>
        <w:tc>
          <w:tcPr>
            <w:tcW w:w="3036" w:type="dxa"/>
          </w:tcPr>
          <w:p w14:paraId="16F699EF" w14:textId="77777777" w:rsidR="000F70A3" w:rsidRPr="00F81A70" w:rsidRDefault="000F70A3" w:rsidP="00B65F2A">
            <w:pPr>
              <w:rPr>
                <w:rFonts w:ascii="Arial" w:hAnsi="Arial" w:cs="Arial"/>
                <w:bCs/>
                <w:sz w:val="20"/>
                <w:szCs w:val="20"/>
              </w:rPr>
            </w:pPr>
            <w:r>
              <w:rPr>
                <w:rFonts w:ascii="Arial" w:hAnsi="Arial" w:cs="Arial"/>
                <w:bCs/>
                <w:sz w:val="20"/>
                <w:szCs w:val="20"/>
              </w:rPr>
              <w:t>Not affected when reference UE has 1TX</w:t>
            </w:r>
          </w:p>
        </w:tc>
        <w:tc>
          <w:tcPr>
            <w:tcW w:w="3036" w:type="dxa"/>
          </w:tcPr>
          <w:p w14:paraId="0D7C3660" w14:textId="77777777" w:rsidR="000F70A3" w:rsidRPr="00F81A70" w:rsidRDefault="000F70A3" w:rsidP="00B65F2A">
            <w:pPr>
              <w:rPr>
                <w:rFonts w:ascii="Arial" w:hAnsi="Arial" w:cs="Arial"/>
                <w:bCs/>
                <w:sz w:val="20"/>
                <w:szCs w:val="20"/>
              </w:rPr>
            </w:pPr>
            <w:r>
              <w:rPr>
                <w:rFonts w:ascii="Arial" w:hAnsi="Arial" w:cs="Arial"/>
                <w:bCs/>
                <w:sz w:val="20"/>
                <w:szCs w:val="20"/>
              </w:rPr>
              <w:t>Several dB required to compensate for combining and diversity losses</w:t>
            </w:r>
          </w:p>
        </w:tc>
      </w:tr>
      <w:tr w:rsidR="000F70A3" w:rsidRPr="00F81A70" w14:paraId="646DBEE1" w14:textId="77777777" w:rsidTr="00B65F2A">
        <w:tc>
          <w:tcPr>
            <w:tcW w:w="3235" w:type="dxa"/>
          </w:tcPr>
          <w:p w14:paraId="0F1DC0E9" w14:textId="77777777" w:rsidR="000F70A3" w:rsidRPr="00F81A70" w:rsidRDefault="000F70A3" w:rsidP="00B65F2A">
            <w:pPr>
              <w:rPr>
                <w:rFonts w:ascii="Arial" w:hAnsi="Arial" w:cs="Arial"/>
                <w:bCs/>
                <w:sz w:val="20"/>
                <w:szCs w:val="20"/>
              </w:rPr>
            </w:pPr>
            <w:r>
              <w:rPr>
                <w:rFonts w:ascii="Arial" w:hAnsi="Arial" w:cs="Arial"/>
                <w:bCs/>
                <w:sz w:val="20"/>
                <w:szCs w:val="20"/>
              </w:rPr>
              <w:t>Reduced bandwidth</w:t>
            </w:r>
          </w:p>
        </w:tc>
        <w:tc>
          <w:tcPr>
            <w:tcW w:w="3036" w:type="dxa"/>
          </w:tcPr>
          <w:p w14:paraId="037E70DB" w14:textId="77777777" w:rsidR="000F70A3" w:rsidRPr="00F81A70" w:rsidRDefault="000F70A3" w:rsidP="00B65F2A">
            <w:pPr>
              <w:rPr>
                <w:rFonts w:ascii="Arial" w:hAnsi="Arial" w:cs="Arial"/>
                <w:bCs/>
                <w:sz w:val="20"/>
                <w:szCs w:val="20"/>
              </w:rPr>
            </w:pPr>
            <w:r>
              <w:rPr>
                <w:rFonts w:ascii="Arial" w:hAnsi="Arial" w:cs="Arial"/>
                <w:bCs/>
                <w:sz w:val="20"/>
                <w:szCs w:val="20"/>
              </w:rPr>
              <w:t xml:space="preserve">Not affected. </w:t>
            </w:r>
          </w:p>
        </w:tc>
        <w:tc>
          <w:tcPr>
            <w:tcW w:w="3036" w:type="dxa"/>
          </w:tcPr>
          <w:p w14:paraId="24BC3C9B" w14:textId="77777777" w:rsidR="000F70A3" w:rsidRPr="00F81A70" w:rsidRDefault="000F70A3" w:rsidP="00B65F2A">
            <w:pPr>
              <w:rPr>
                <w:rFonts w:ascii="Arial" w:hAnsi="Arial" w:cs="Arial"/>
                <w:bCs/>
                <w:sz w:val="20"/>
                <w:szCs w:val="20"/>
              </w:rPr>
            </w:pPr>
            <w:r>
              <w:rPr>
                <w:rFonts w:ascii="Arial" w:hAnsi="Arial" w:cs="Arial"/>
                <w:bCs/>
                <w:sz w:val="20"/>
                <w:szCs w:val="20"/>
              </w:rPr>
              <w:t>Potentially impacted due to frequency diversity loss. Also impacted by power loss if PSD constant for gNB transmissions</w:t>
            </w:r>
          </w:p>
        </w:tc>
      </w:tr>
    </w:tbl>
    <w:p w14:paraId="74C17161" w14:textId="4B11D2EB" w:rsidR="000F70A3" w:rsidRDefault="000F70A3" w:rsidP="000F70A3"/>
    <w:p w14:paraId="05D551EC" w14:textId="69B218CC" w:rsidR="00D504B4" w:rsidRDefault="00D504B4" w:rsidP="000F70A3">
      <w:r w:rsidRPr="008937E6">
        <w:rPr>
          <w:b/>
          <w:bCs/>
        </w:rPr>
        <w:t>Observation</w:t>
      </w:r>
      <w:r w:rsidR="007A4C56">
        <w:rPr>
          <w:b/>
          <w:bCs/>
        </w:rPr>
        <w:t xml:space="preserve"> 1</w:t>
      </w:r>
      <w:r w:rsidRPr="008937E6">
        <w:rPr>
          <w:b/>
          <w:bCs/>
        </w:rPr>
        <w:t xml:space="preserve">: </w:t>
      </w:r>
      <w:r w:rsidR="008937E6" w:rsidRPr="008937E6">
        <w:rPr>
          <w:b/>
          <w:bCs/>
        </w:rPr>
        <w:t>Coverage recovery for</w:t>
      </w:r>
      <w:r w:rsidRPr="008937E6">
        <w:rPr>
          <w:b/>
          <w:bCs/>
        </w:rPr>
        <w:t xml:space="preserve"> Redcap devices</w:t>
      </w:r>
      <w:r w:rsidR="008937E6" w:rsidRPr="008937E6">
        <w:rPr>
          <w:b/>
          <w:bCs/>
        </w:rPr>
        <w:t xml:space="preserve"> is needed on DL channels</w:t>
      </w:r>
      <w:r w:rsidR="008937E6">
        <w:t xml:space="preserve">. </w:t>
      </w:r>
    </w:p>
    <w:p w14:paraId="1EFB1E95" w14:textId="77777777" w:rsidR="000E1985" w:rsidRPr="004D498F" w:rsidRDefault="000E1985" w:rsidP="000E1985"/>
    <w:p w14:paraId="57480077" w14:textId="3B0A152C" w:rsidR="0018074C" w:rsidRDefault="003E649E" w:rsidP="00F97DF9">
      <w:pPr>
        <w:pStyle w:val="Heading1"/>
        <w:spacing w:after="80"/>
        <w:jc w:val="left"/>
        <w:rPr>
          <w:color w:val="000000" w:themeColor="text1"/>
          <w:sz w:val="24"/>
          <w:lang w:eastAsia="zh-CN"/>
        </w:rPr>
      </w:pPr>
      <w:r>
        <w:rPr>
          <w:color w:val="000000" w:themeColor="text1"/>
          <w:sz w:val="24"/>
          <w:lang w:eastAsia="zh-CN"/>
        </w:rPr>
        <w:t>Repetition</w:t>
      </w:r>
      <w:r w:rsidR="0048197A">
        <w:rPr>
          <w:color w:val="000000" w:themeColor="text1"/>
          <w:sz w:val="24"/>
          <w:lang w:eastAsia="zh-CN"/>
        </w:rPr>
        <w:t xml:space="preserve"> </w:t>
      </w:r>
    </w:p>
    <w:p w14:paraId="1DCAC68B" w14:textId="77777777" w:rsidR="00206CDF" w:rsidRPr="00941640" w:rsidRDefault="00206CDF" w:rsidP="00206CDF">
      <w:pPr>
        <w:rPr>
          <w:rFonts w:ascii="Times" w:hAnsi="Times"/>
        </w:rPr>
      </w:pPr>
      <w:bookmarkStart w:id="2" w:name="_Hlk47386123"/>
      <w:r w:rsidRPr="04BAD10F">
        <w:rPr>
          <w:rFonts w:ascii="Times" w:hAnsi="Times"/>
        </w:rPr>
        <w:t xml:space="preserve">Repetition is </w:t>
      </w:r>
      <w:r>
        <w:rPr>
          <w:rFonts w:ascii="Times" w:hAnsi="Times"/>
        </w:rPr>
        <w:t xml:space="preserve">a </w:t>
      </w:r>
      <w:r w:rsidRPr="04BAD10F">
        <w:rPr>
          <w:rFonts w:ascii="Times" w:hAnsi="Times"/>
        </w:rPr>
        <w:t>good way for improving coverage</w:t>
      </w:r>
      <w:r>
        <w:rPr>
          <w:rFonts w:ascii="Times" w:hAnsi="Times"/>
        </w:rPr>
        <w:t>,</w:t>
      </w:r>
      <w:r w:rsidRPr="04BAD10F">
        <w:rPr>
          <w:rFonts w:ascii="Times" w:hAnsi="Times"/>
        </w:rPr>
        <w:t xml:space="preserve"> as used in LTE MTC. A small to moderate amount of repetition should be </w:t>
      </w:r>
      <w:r>
        <w:rPr>
          <w:rFonts w:ascii="Times" w:hAnsi="Times"/>
        </w:rPr>
        <w:t>sufficient</w:t>
      </w:r>
      <w:r w:rsidRPr="04BAD10F">
        <w:rPr>
          <w:rFonts w:ascii="Times" w:hAnsi="Times"/>
        </w:rPr>
        <w:t xml:space="preserve"> to </w:t>
      </w:r>
      <w:r>
        <w:rPr>
          <w:rFonts w:ascii="Times" w:hAnsi="Times"/>
        </w:rPr>
        <w:t>mitigate</w:t>
      </w:r>
      <w:r w:rsidRPr="04BAD10F">
        <w:rPr>
          <w:rFonts w:ascii="Times" w:hAnsi="Times"/>
        </w:rPr>
        <w:t xml:space="preserve"> the coverage </w:t>
      </w:r>
      <w:r>
        <w:rPr>
          <w:rFonts w:ascii="Times" w:hAnsi="Times"/>
        </w:rPr>
        <w:t>reduction caused by a reduced</w:t>
      </w:r>
      <w:r w:rsidRPr="04BAD10F">
        <w:rPr>
          <w:rFonts w:ascii="Times" w:hAnsi="Times"/>
        </w:rPr>
        <w:t xml:space="preserve"> capability</w:t>
      </w:r>
      <w:r>
        <w:rPr>
          <w:rFonts w:ascii="Times" w:hAnsi="Times"/>
        </w:rPr>
        <w:t xml:space="preserve"> device</w:t>
      </w:r>
      <w:r w:rsidRPr="04BAD10F">
        <w:rPr>
          <w:rFonts w:ascii="Times" w:hAnsi="Times"/>
        </w:rPr>
        <w:t>. The larger repetition quantities that can be applied in LTE-MTC are not envisaged, since only coverage recovery and not coverage enhancement is the goal.</w:t>
      </w:r>
    </w:p>
    <w:p w14:paraId="04CEACF1" w14:textId="5DA65D47" w:rsidR="00C1093A" w:rsidRDefault="00F80EE6" w:rsidP="00206CDF">
      <w:pPr>
        <w:rPr>
          <w:rFonts w:ascii="Times" w:hAnsi="Times"/>
        </w:rPr>
      </w:pPr>
      <w:r>
        <w:rPr>
          <w:rFonts w:ascii="Times" w:hAnsi="Times"/>
        </w:rPr>
        <w:t xml:space="preserve">In the UL, </w:t>
      </w:r>
      <w:r w:rsidR="000D1FE0">
        <w:rPr>
          <w:rFonts w:ascii="Times" w:hAnsi="Times"/>
        </w:rPr>
        <w:t>r</w:t>
      </w:r>
      <w:r w:rsidR="00206CDF">
        <w:rPr>
          <w:rFonts w:ascii="Times" w:hAnsi="Times"/>
        </w:rPr>
        <w:t xml:space="preserve">epetition improves coverage but at the cost of reduced data rate and usage of more system resources. </w:t>
      </w:r>
      <w:r w:rsidR="003E5D1B">
        <w:rPr>
          <w:rFonts w:ascii="Times" w:hAnsi="Times"/>
        </w:rPr>
        <w:t xml:space="preserve">However, </w:t>
      </w:r>
      <w:r w:rsidR="008937E6">
        <w:rPr>
          <w:rFonts w:ascii="Times" w:hAnsi="Times"/>
        </w:rPr>
        <w:t xml:space="preserve">as observed in the previous section, the coverage </w:t>
      </w:r>
      <w:r w:rsidR="00C1093A">
        <w:rPr>
          <w:rFonts w:ascii="Times" w:hAnsi="Times"/>
        </w:rPr>
        <w:t>loss for</w:t>
      </w:r>
      <w:r w:rsidR="008937E6">
        <w:rPr>
          <w:rFonts w:ascii="Times" w:hAnsi="Times"/>
        </w:rPr>
        <w:t xml:space="preserve"> Redcap devices is </w:t>
      </w:r>
      <w:r w:rsidR="00C1093A">
        <w:rPr>
          <w:rFonts w:ascii="Times" w:hAnsi="Times"/>
        </w:rPr>
        <w:t>occurs in</w:t>
      </w:r>
      <w:r w:rsidR="008937E6">
        <w:rPr>
          <w:rFonts w:ascii="Times" w:hAnsi="Times"/>
        </w:rPr>
        <w:t xml:space="preserve"> the DL</w:t>
      </w:r>
      <w:r w:rsidR="00760EBB">
        <w:rPr>
          <w:rFonts w:ascii="Times" w:hAnsi="Times"/>
        </w:rPr>
        <w:t>. For the DL, repetition improves cover</w:t>
      </w:r>
      <w:r w:rsidR="0042793D">
        <w:rPr>
          <w:rFonts w:ascii="Times" w:hAnsi="Times"/>
        </w:rPr>
        <w:t>age</w:t>
      </w:r>
      <w:r w:rsidR="00B278A9">
        <w:rPr>
          <w:rFonts w:ascii="Times" w:hAnsi="Times"/>
        </w:rPr>
        <w:t xml:space="preserve">, but if repetition is </w:t>
      </w:r>
      <w:r w:rsidR="00807510">
        <w:rPr>
          <w:rFonts w:ascii="Times" w:hAnsi="Times"/>
        </w:rPr>
        <w:t xml:space="preserve">performed in the frequency domain, </w:t>
      </w:r>
      <w:r w:rsidR="00F114BB">
        <w:rPr>
          <w:rFonts w:ascii="Times" w:hAnsi="Times"/>
        </w:rPr>
        <w:t>the data rate is not impacted.</w:t>
      </w:r>
      <w:r w:rsidR="00496B15">
        <w:rPr>
          <w:rFonts w:ascii="Times" w:hAnsi="Times"/>
        </w:rPr>
        <w:t xml:space="preserve"> If repetition is performed in the time domain, the data rate</w:t>
      </w:r>
      <w:bookmarkStart w:id="3" w:name="_GoBack"/>
      <w:bookmarkEnd w:id="3"/>
      <w:r w:rsidR="00496B15">
        <w:rPr>
          <w:rFonts w:ascii="Times" w:hAnsi="Times"/>
        </w:rPr>
        <w:t xml:space="preserve"> is reduced</w:t>
      </w:r>
      <w:r w:rsidR="004327B2">
        <w:rPr>
          <w:rFonts w:ascii="Times" w:hAnsi="Times"/>
        </w:rPr>
        <w:t xml:space="preserve">, but </w:t>
      </w:r>
      <w:r w:rsidR="004327B2">
        <w:rPr>
          <w:rFonts w:ascii="Times" w:hAnsi="Times"/>
        </w:rPr>
        <w:lastRenderedPageBreak/>
        <w:t xml:space="preserve">some </w:t>
      </w:r>
      <w:r w:rsidR="00C64BCC">
        <w:rPr>
          <w:rFonts w:ascii="Times" w:hAnsi="Times"/>
        </w:rPr>
        <w:t xml:space="preserve">Redcap </w:t>
      </w:r>
      <w:r w:rsidR="004327B2">
        <w:rPr>
          <w:rFonts w:ascii="Times" w:hAnsi="Times"/>
        </w:rPr>
        <w:t xml:space="preserve">applications are tolerant to the reduced data rate (e.g. by </w:t>
      </w:r>
      <w:r w:rsidR="00C64BCC">
        <w:rPr>
          <w:rFonts w:ascii="Times" w:hAnsi="Times"/>
        </w:rPr>
        <w:t>changing the bit rate of a video codec)</w:t>
      </w:r>
      <w:r w:rsidR="00CC0372">
        <w:rPr>
          <w:rFonts w:ascii="Times" w:hAnsi="Times"/>
        </w:rPr>
        <w:t>.</w:t>
      </w:r>
    </w:p>
    <w:p w14:paraId="046F9332" w14:textId="4D040BD6" w:rsidR="000E199A" w:rsidRDefault="004B74E7" w:rsidP="004D498F">
      <w:pPr>
        <w:rPr>
          <w:lang w:eastAsia="zh-CN"/>
        </w:rPr>
      </w:pPr>
      <w:r w:rsidRPr="008668AD">
        <w:rPr>
          <w:b/>
          <w:bCs/>
          <w:lang w:eastAsia="zh-CN"/>
        </w:rPr>
        <w:t>Proposal</w:t>
      </w:r>
      <w:r w:rsidR="007A4C56">
        <w:rPr>
          <w:b/>
          <w:bCs/>
          <w:lang w:eastAsia="zh-CN"/>
        </w:rPr>
        <w:t xml:space="preserve"> 1</w:t>
      </w:r>
      <w:r w:rsidRPr="008668AD">
        <w:rPr>
          <w:b/>
          <w:bCs/>
          <w:lang w:eastAsia="zh-CN"/>
        </w:rPr>
        <w:t xml:space="preserve">: </w:t>
      </w:r>
      <w:r w:rsidR="004E266C" w:rsidRPr="008668AD">
        <w:rPr>
          <w:b/>
          <w:bCs/>
          <w:lang w:eastAsia="zh-CN"/>
        </w:rPr>
        <w:t xml:space="preserve">Repetition is </w:t>
      </w:r>
      <w:r w:rsidR="008668AD" w:rsidRPr="008668AD">
        <w:rPr>
          <w:b/>
          <w:bCs/>
          <w:lang w:eastAsia="zh-CN"/>
        </w:rPr>
        <w:t>supported for coverage recovery in Redcap</w:t>
      </w:r>
      <w:r w:rsidR="008668AD">
        <w:rPr>
          <w:lang w:eastAsia="zh-CN"/>
        </w:rPr>
        <w:t>.</w:t>
      </w:r>
    </w:p>
    <w:p w14:paraId="32334B18" w14:textId="10FDEF7A" w:rsidR="003E649E" w:rsidRDefault="003E649E" w:rsidP="003E649E"/>
    <w:p w14:paraId="78D8E3D9" w14:textId="4A4117C1" w:rsidR="00B932B6" w:rsidRDefault="008668AD" w:rsidP="00B932B6">
      <w:pPr>
        <w:rPr>
          <w:lang w:eastAsia="zh-CN"/>
        </w:rPr>
      </w:pPr>
      <w:r>
        <w:t xml:space="preserve">The details </w:t>
      </w:r>
      <w:r w:rsidR="00140128">
        <w:t xml:space="preserve">of the repetition scheme can be </w:t>
      </w:r>
      <w:r w:rsidR="00D749ED">
        <w:t xml:space="preserve">considered in a follow-on work item. The repetition scheme should </w:t>
      </w:r>
      <w:r w:rsidR="00FA15C5">
        <w:t>consider the time domain resource over which repetition is applied</w:t>
      </w:r>
      <w:r w:rsidR="00347C04">
        <w:t>: whether slots are repeated or OFDM symbols are repeated. The repetition scheme should also consider</w:t>
      </w:r>
      <w:r w:rsidR="005B61F6">
        <w:t xml:space="preserve"> compatibility with other coverage enhancement techniques, such as frequency hopping</w:t>
      </w:r>
      <w:r w:rsidR="003B58D3">
        <w:t xml:space="preserve">. </w:t>
      </w:r>
    </w:p>
    <w:p w14:paraId="723C17FB" w14:textId="0670E98E" w:rsidR="003E649E" w:rsidRDefault="003E649E" w:rsidP="003E649E">
      <w:pPr>
        <w:rPr>
          <w:lang w:eastAsia="zh-CN"/>
        </w:rPr>
      </w:pPr>
    </w:p>
    <w:p w14:paraId="27DF4729" w14:textId="2FE62A52" w:rsidR="003E649E" w:rsidRDefault="003E649E" w:rsidP="003E649E">
      <w:pPr>
        <w:pStyle w:val="Heading1"/>
        <w:spacing w:after="80"/>
        <w:jc w:val="left"/>
        <w:rPr>
          <w:color w:val="000000" w:themeColor="text1"/>
          <w:sz w:val="24"/>
          <w:lang w:eastAsia="zh-CN"/>
        </w:rPr>
      </w:pPr>
      <w:r>
        <w:rPr>
          <w:color w:val="000000" w:themeColor="text1"/>
          <w:sz w:val="24"/>
          <w:lang w:eastAsia="zh-CN"/>
        </w:rPr>
        <w:t>DCI</w:t>
      </w:r>
      <w:r w:rsidR="0048197A">
        <w:rPr>
          <w:color w:val="000000" w:themeColor="text1"/>
          <w:sz w:val="24"/>
          <w:lang w:eastAsia="zh-CN"/>
        </w:rPr>
        <w:t xml:space="preserve"> </w:t>
      </w:r>
    </w:p>
    <w:p w14:paraId="224F53CC" w14:textId="57DBC256" w:rsidR="003E649E" w:rsidRDefault="003E649E" w:rsidP="003E649E">
      <w:pPr>
        <w:rPr>
          <w:bCs/>
        </w:rPr>
      </w:pPr>
      <w:r w:rsidRPr="00941640">
        <w:rPr>
          <w:bCs/>
        </w:rPr>
        <w:t xml:space="preserve">More compact DCI formats operate at lower SNR and hence can help to recover coverage. </w:t>
      </w:r>
      <w:r w:rsidR="00BE1185">
        <w:rPr>
          <w:bCs/>
        </w:rPr>
        <w:t xml:space="preserve">Given that </w:t>
      </w:r>
      <w:r w:rsidR="009A2CBB">
        <w:rPr>
          <w:bCs/>
        </w:rPr>
        <w:t xml:space="preserve">the Redcap device is less complex than a Rel-16 device, we expect that </w:t>
      </w:r>
      <w:r w:rsidR="008C1216">
        <w:rPr>
          <w:bCs/>
        </w:rPr>
        <w:t xml:space="preserve">there will be less configuration and allocation signaling in the DCI and the DCI </w:t>
      </w:r>
      <w:r w:rsidR="003D4F23">
        <w:rPr>
          <w:bCs/>
        </w:rPr>
        <w:t>size can naturally be reduced.</w:t>
      </w:r>
      <w:r w:rsidR="00CA6C8D">
        <w:rPr>
          <w:bCs/>
        </w:rPr>
        <w:t xml:space="preserve"> For further reduction in the DCI size</w:t>
      </w:r>
      <w:r w:rsidR="002D5BF1">
        <w:rPr>
          <w:bCs/>
        </w:rPr>
        <w:t xml:space="preserve">, the compact DCI for URLLC </w:t>
      </w:r>
      <w:r w:rsidR="000D557E">
        <w:rPr>
          <w:bCs/>
        </w:rPr>
        <w:t>could be taken as a starting point.</w:t>
      </w:r>
    </w:p>
    <w:p w14:paraId="1D6290C6" w14:textId="77777777" w:rsidR="00DB6178" w:rsidRDefault="00DB6178" w:rsidP="003E649E">
      <w:pPr>
        <w:rPr>
          <w:bCs/>
        </w:rPr>
      </w:pPr>
    </w:p>
    <w:p w14:paraId="3134151F" w14:textId="0387DAB6" w:rsidR="003E649E" w:rsidRDefault="003E649E" w:rsidP="003E649E">
      <w:pPr>
        <w:pStyle w:val="Heading1"/>
        <w:spacing w:after="80"/>
        <w:jc w:val="left"/>
        <w:rPr>
          <w:color w:val="000000" w:themeColor="text1"/>
          <w:sz w:val="24"/>
          <w:lang w:eastAsia="zh-CN"/>
        </w:rPr>
      </w:pPr>
      <w:r>
        <w:rPr>
          <w:color w:val="000000" w:themeColor="text1"/>
          <w:sz w:val="24"/>
          <w:lang w:eastAsia="zh-CN"/>
        </w:rPr>
        <w:t>Frequency Hopping</w:t>
      </w:r>
      <w:r w:rsidR="0048197A">
        <w:rPr>
          <w:color w:val="000000" w:themeColor="text1"/>
          <w:sz w:val="24"/>
          <w:lang w:eastAsia="zh-CN"/>
        </w:rPr>
        <w:t xml:space="preserve"> </w:t>
      </w:r>
    </w:p>
    <w:p w14:paraId="76195A32" w14:textId="77777777" w:rsidR="0087533D" w:rsidRDefault="0087533D" w:rsidP="0087533D">
      <w:r w:rsidRPr="00FA00CA">
        <w:t>In Release-16, NR already supports intra and inter-slot frequency hopping schemes with two hops</w:t>
      </w:r>
      <w:r>
        <w:t xml:space="preserve"> for PUSCH. It is beneficial for the frequency selective channel with flattish fading across the transmission bandwidth, where the scheduler does not know the channel conditions (if the scheduler knew the channel conditions, it could apply frequency selective scheduling instead). Frequency hopping is also beneficial for interference averaging. </w:t>
      </w:r>
    </w:p>
    <w:p w14:paraId="08EC0331" w14:textId="77777777" w:rsidR="002E2855" w:rsidRDefault="0087533D" w:rsidP="0087533D">
      <w:r>
        <w:t xml:space="preserve">For a Redcap UE that that has a reduced bandwidth capability, additional frequency diversity could be obtained in the DL through PDSCH or PDCCH frequency hopping. </w:t>
      </w:r>
    </w:p>
    <w:p w14:paraId="2343527C" w14:textId="77777777" w:rsidR="007518B7" w:rsidRDefault="002E2855" w:rsidP="0087533D">
      <w:r>
        <w:t xml:space="preserve">The </w:t>
      </w:r>
      <w:r w:rsidR="004D77B5">
        <w:t>detailed design of the frequency hopping scheme should be considered during the work item phase</w:t>
      </w:r>
      <w:r w:rsidR="00FC71FC">
        <w:t>. At this stage</w:t>
      </w:r>
      <w:r w:rsidR="00F22ACF">
        <w:t>, some design guidelines for the frequency hopping scheme should be identified</w:t>
      </w:r>
      <w:r w:rsidR="007518B7">
        <w:t>. These include:</w:t>
      </w:r>
    </w:p>
    <w:p w14:paraId="4E4962DE" w14:textId="1C1E8E44" w:rsidR="00D2455E" w:rsidRPr="00CC5ABA" w:rsidRDefault="007518B7" w:rsidP="007518B7">
      <w:pPr>
        <w:pStyle w:val="ListParagraph"/>
        <w:numPr>
          <w:ilvl w:val="1"/>
          <w:numId w:val="41"/>
        </w:numPr>
        <w:rPr>
          <w:rFonts w:ascii="Times New Roman" w:hAnsi="Times New Roman" w:cs="Times New Roman"/>
        </w:rPr>
      </w:pPr>
      <w:r w:rsidRPr="00CC5ABA">
        <w:rPr>
          <w:rFonts w:ascii="Times New Roman" w:hAnsi="Times New Roman" w:cs="Times New Roman"/>
        </w:rPr>
        <w:t xml:space="preserve">The </w:t>
      </w:r>
      <w:r w:rsidR="00CC3963" w:rsidRPr="00CC5ABA">
        <w:rPr>
          <w:rFonts w:ascii="Times New Roman" w:hAnsi="Times New Roman" w:cs="Times New Roman"/>
        </w:rPr>
        <w:t xml:space="preserve">bandwidth of the frequency hopping </w:t>
      </w:r>
      <w:r w:rsidR="00D2455E" w:rsidRPr="00CC5ABA">
        <w:rPr>
          <w:rFonts w:ascii="Times New Roman" w:hAnsi="Times New Roman" w:cs="Times New Roman"/>
        </w:rPr>
        <w:t>pattern should be wider than the coherence bandwidth of the channel</w:t>
      </w:r>
      <w:r w:rsidR="00314485" w:rsidRPr="00CC5ABA">
        <w:rPr>
          <w:rFonts w:ascii="Times New Roman" w:hAnsi="Times New Roman" w:cs="Times New Roman"/>
        </w:rPr>
        <w:t>.</w:t>
      </w:r>
    </w:p>
    <w:p w14:paraId="66C2B583" w14:textId="5B447FB9" w:rsidR="0048197A" w:rsidRPr="00CC5ABA" w:rsidRDefault="00D2455E" w:rsidP="007518B7">
      <w:pPr>
        <w:pStyle w:val="ListParagraph"/>
        <w:numPr>
          <w:ilvl w:val="1"/>
          <w:numId w:val="41"/>
        </w:numPr>
        <w:rPr>
          <w:rFonts w:ascii="Times New Roman" w:hAnsi="Times New Roman" w:cs="Times New Roman"/>
        </w:rPr>
      </w:pPr>
      <w:r w:rsidRPr="00CC5ABA">
        <w:rPr>
          <w:rFonts w:ascii="Times New Roman" w:hAnsi="Times New Roman" w:cs="Times New Roman"/>
        </w:rPr>
        <w:t xml:space="preserve">It should be possible to multiplex </w:t>
      </w:r>
      <w:r w:rsidR="00D66D16" w:rsidRPr="00CC5ABA">
        <w:rPr>
          <w:rFonts w:ascii="Times New Roman" w:hAnsi="Times New Roman" w:cs="Times New Roman"/>
        </w:rPr>
        <w:t>(1)</w:t>
      </w:r>
      <w:r w:rsidR="00050D0F" w:rsidRPr="00CC5ABA">
        <w:rPr>
          <w:rFonts w:ascii="Times New Roman" w:hAnsi="Times New Roman" w:cs="Times New Roman"/>
        </w:rPr>
        <w:t xml:space="preserve"> two different physical channels to two different UEs</w:t>
      </w:r>
      <w:r w:rsidR="00DE3DBB" w:rsidRPr="00CC5ABA">
        <w:rPr>
          <w:rFonts w:ascii="Times New Roman" w:hAnsi="Times New Roman" w:cs="Times New Roman"/>
        </w:rPr>
        <w:t>, where both channels are frequency hopped</w:t>
      </w:r>
      <w:r w:rsidR="00F57992" w:rsidRPr="00CC5ABA">
        <w:rPr>
          <w:rFonts w:ascii="Times New Roman" w:hAnsi="Times New Roman" w:cs="Times New Roman"/>
        </w:rPr>
        <w:t xml:space="preserve"> and</w:t>
      </w:r>
      <w:r w:rsidR="00DE3DBB" w:rsidRPr="00CC5ABA">
        <w:rPr>
          <w:rFonts w:ascii="Times New Roman" w:hAnsi="Times New Roman" w:cs="Times New Roman"/>
        </w:rPr>
        <w:t xml:space="preserve"> (2) </w:t>
      </w:r>
      <w:r w:rsidR="00EF43A7" w:rsidRPr="00CC5ABA">
        <w:rPr>
          <w:rFonts w:ascii="Times New Roman" w:hAnsi="Times New Roman" w:cs="Times New Roman"/>
        </w:rPr>
        <w:t>one physical channel that is frequency hopped with another physical channel that is not frequency hopped</w:t>
      </w:r>
      <w:r w:rsidR="00314485" w:rsidRPr="00CC5ABA">
        <w:rPr>
          <w:rFonts w:ascii="Times New Roman" w:hAnsi="Times New Roman" w:cs="Times New Roman"/>
        </w:rPr>
        <w:t>.</w:t>
      </w:r>
    </w:p>
    <w:p w14:paraId="6DE4BECF" w14:textId="23B82900" w:rsidR="00314485" w:rsidRPr="00CC5ABA" w:rsidRDefault="00314485" w:rsidP="007518B7">
      <w:pPr>
        <w:pStyle w:val="ListParagraph"/>
        <w:numPr>
          <w:ilvl w:val="1"/>
          <w:numId w:val="41"/>
        </w:numPr>
        <w:rPr>
          <w:rFonts w:ascii="Times New Roman" w:hAnsi="Times New Roman" w:cs="Times New Roman"/>
        </w:rPr>
      </w:pPr>
      <w:r w:rsidRPr="00CC5ABA">
        <w:rPr>
          <w:rFonts w:ascii="Times New Roman" w:hAnsi="Times New Roman" w:cs="Times New Roman"/>
        </w:rPr>
        <w:t xml:space="preserve">The hopping sequence should complete within the time during which a transport block is transmitted. </w:t>
      </w:r>
      <w:r w:rsidR="00A251D5" w:rsidRPr="00CC5ABA">
        <w:rPr>
          <w:rFonts w:ascii="Times New Roman" w:hAnsi="Times New Roman" w:cs="Times New Roman"/>
        </w:rPr>
        <w:t xml:space="preserve">This </w:t>
      </w:r>
      <w:r w:rsidR="00A02FF3" w:rsidRPr="00CC5ABA">
        <w:rPr>
          <w:rFonts w:ascii="Times New Roman" w:hAnsi="Times New Roman" w:cs="Times New Roman"/>
        </w:rPr>
        <w:t xml:space="preserve">would be achieved either </w:t>
      </w:r>
      <w:r w:rsidR="000210DE" w:rsidRPr="00CC5ABA">
        <w:rPr>
          <w:rFonts w:ascii="Times New Roman" w:hAnsi="Times New Roman" w:cs="Times New Roman"/>
        </w:rPr>
        <w:t>with intra-slot frequency hopping or with inter-slot frequency hopping for a transport block that is repeated across slots.</w:t>
      </w:r>
    </w:p>
    <w:p w14:paraId="6B099F84" w14:textId="4AF90FC7" w:rsidR="007B1BB2" w:rsidRPr="00CC5ABA" w:rsidRDefault="007B1BB2" w:rsidP="007518B7">
      <w:pPr>
        <w:pStyle w:val="ListParagraph"/>
        <w:numPr>
          <w:ilvl w:val="1"/>
          <w:numId w:val="41"/>
        </w:numPr>
        <w:rPr>
          <w:rFonts w:ascii="Times New Roman" w:hAnsi="Times New Roman" w:cs="Times New Roman"/>
        </w:rPr>
      </w:pPr>
      <w:r w:rsidRPr="00CC5ABA">
        <w:rPr>
          <w:rFonts w:ascii="Times New Roman" w:hAnsi="Times New Roman" w:cs="Times New Roman"/>
        </w:rPr>
        <w:t xml:space="preserve">The frequency hopping pattern should be aligned </w:t>
      </w:r>
      <w:r w:rsidR="001E5A5B" w:rsidRPr="00CC5ABA">
        <w:rPr>
          <w:rFonts w:ascii="Times New Roman" w:hAnsi="Times New Roman" w:cs="Times New Roman"/>
        </w:rPr>
        <w:t xml:space="preserve">with the redundancy version cycling pattern, such that </w:t>
      </w:r>
      <w:r w:rsidR="00663111" w:rsidRPr="00CC5ABA">
        <w:rPr>
          <w:rFonts w:ascii="Times New Roman" w:hAnsi="Times New Roman" w:cs="Times New Roman"/>
        </w:rPr>
        <w:t xml:space="preserve">a redundancy version does not repeatedly land on the same hop. </w:t>
      </w:r>
      <w:r w:rsidR="00885D02" w:rsidRPr="00CC5ABA">
        <w:rPr>
          <w:rFonts w:ascii="Times New Roman" w:hAnsi="Times New Roman" w:cs="Times New Roman"/>
        </w:rPr>
        <w:t>If a redundancy version repeatedly lands on a hop that is faded</w:t>
      </w:r>
      <w:r w:rsidR="00186721" w:rsidRPr="00CC5ABA">
        <w:rPr>
          <w:rFonts w:ascii="Times New Roman" w:hAnsi="Times New Roman" w:cs="Times New Roman"/>
        </w:rPr>
        <w:t>, the effective coding rate is increased, impacting decoding performance</w:t>
      </w:r>
      <w:r w:rsidR="00812B21" w:rsidRPr="00CC5ABA">
        <w:rPr>
          <w:rFonts w:ascii="Times New Roman" w:hAnsi="Times New Roman" w:cs="Times New Roman"/>
        </w:rPr>
        <w:t>.</w:t>
      </w:r>
      <w:r w:rsidR="00663111" w:rsidRPr="00CC5ABA">
        <w:rPr>
          <w:rFonts w:ascii="Times New Roman" w:hAnsi="Times New Roman" w:cs="Times New Roman"/>
        </w:rPr>
        <w:t xml:space="preserve"> </w:t>
      </w:r>
    </w:p>
    <w:p w14:paraId="553F96C5" w14:textId="5BEAF739" w:rsidR="000210DE" w:rsidRPr="00CC5ABA" w:rsidRDefault="00F73050" w:rsidP="007518B7">
      <w:pPr>
        <w:pStyle w:val="ListParagraph"/>
        <w:numPr>
          <w:ilvl w:val="1"/>
          <w:numId w:val="41"/>
        </w:numPr>
        <w:rPr>
          <w:rFonts w:ascii="Times New Roman" w:hAnsi="Times New Roman" w:cs="Times New Roman"/>
        </w:rPr>
      </w:pPr>
      <w:r w:rsidRPr="00CC5ABA">
        <w:rPr>
          <w:rFonts w:ascii="Times New Roman" w:hAnsi="Times New Roman" w:cs="Times New Roman"/>
        </w:rPr>
        <w:t xml:space="preserve">The gNB should be able to dynamically terminate the </w:t>
      </w:r>
      <w:r w:rsidR="003B2785" w:rsidRPr="00CC5ABA">
        <w:rPr>
          <w:rFonts w:ascii="Times New Roman" w:hAnsi="Times New Roman" w:cs="Times New Roman"/>
        </w:rPr>
        <w:t>frequency hopping based on UE feedback. There is no point hopping to a frequency location that is faded.</w:t>
      </w:r>
    </w:p>
    <w:p w14:paraId="36DF944A" w14:textId="77777777" w:rsidR="00F57992" w:rsidRDefault="00F57992" w:rsidP="00CC5ABA">
      <w:pPr>
        <w:pStyle w:val="ListParagraph"/>
        <w:ind w:left="840"/>
      </w:pPr>
    </w:p>
    <w:p w14:paraId="74D5234B" w14:textId="09286108" w:rsidR="00CE04C2" w:rsidRDefault="00CE04C2" w:rsidP="00CE04C2">
      <w:pPr>
        <w:spacing w:line="257" w:lineRule="auto"/>
        <w:rPr>
          <w:rFonts w:eastAsia="Calibri"/>
          <w:b/>
          <w:bCs/>
        </w:rPr>
      </w:pPr>
      <w:r w:rsidRPr="00DB6178">
        <w:rPr>
          <w:rFonts w:eastAsia="Calibri"/>
          <w:b/>
          <w:bCs/>
        </w:rPr>
        <w:t xml:space="preserve">Proposal </w:t>
      </w:r>
      <w:r w:rsidR="007A4C56">
        <w:rPr>
          <w:rFonts w:eastAsia="Calibri"/>
          <w:b/>
          <w:bCs/>
        </w:rPr>
        <w:t>2</w:t>
      </w:r>
      <w:r w:rsidRPr="00DB6178">
        <w:rPr>
          <w:rFonts w:eastAsia="Calibri"/>
          <w:b/>
          <w:bCs/>
        </w:rPr>
        <w:t xml:space="preserve">: </w:t>
      </w:r>
      <w:r w:rsidR="00C873F4">
        <w:rPr>
          <w:rFonts w:eastAsia="Calibri"/>
          <w:b/>
          <w:bCs/>
        </w:rPr>
        <w:t>Redc</w:t>
      </w:r>
      <w:r w:rsidR="007C43BE">
        <w:rPr>
          <w:rFonts w:eastAsia="Calibri"/>
          <w:b/>
          <w:bCs/>
        </w:rPr>
        <w:t xml:space="preserve">ap coverage recovery supports frequency hopping, where the </w:t>
      </w:r>
      <w:r w:rsidR="00984975">
        <w:rPr>
          <w:rFonts w:eastAsia="Calibri"/>
          <w:b/>
          <w:bCs/>
        </w:rPr>
        <w:t>frequency hopping</w:t>
      </w:r>
      <w:r w:rsidR="00BF34B8">
        <w:rPr>
          <w:rFonts w:eastAsia="Calibri"/>
          <w:b/>
          <w:bCs/>
        </w:rPr>
        <w:t xml:space="preserve"> su</w:t>
      </w:r>
      <w:r w:rsidR="00111F16">
        <w:rPr>
          <w:rFonts w:eastAsia="Calibri"/>
          <w:b/>
          <w:bCs/>
        </w:rPr>
        <w:t>pports the following:</w:t>
      </w:r>
    </w:p>
    <w:p w14:paraId="4417EB3B" w14:textId="42E7D59C" w:rsidR="00111F16" w:rsidRPr="004536EA" w:rsidRDefault="00DB1ADC" w:rsidP="00111F16">
      <w:pPr>
        <w:pStyle w:val="ListParagraph"/>
        <w:numPr>
          <w:ilvl w:val="1"/>
          <w:numId w:val="41"/>
        </w:numPr>
        <w:spacing w:line="257" w:lineRule="auto"/>
        <w:rPr>
          <w:b/>
          <w:bCs/>
        </w:rPr>
      </w:pPr>
      <w:r w:rsidRPr="004536EA">
        <w:rPr>
          <w:b/>
          <w:bCs/>
        </w:rPr>
        <w:t xml:space="preserve">Hopping bandwidth is wider than </w:t>
      </w:r>
      <w:r w:rsidR="0079597C" w:rsidRPr="004536EA">
        <w:rPr>
          <w:b/>
          <w:bCs/>
        </w:rPr>
        <w:t>coherence bandwidth of the channel</w:t>
      </w:r>
    </w:p>
    <w:p w14:paraId="2FBA8323" w14:textId="3DB379C8" w:rsidR="002D2C3D" w:rsidRPr="004536EA" w:rsidRDefault="00D47DBF" w:rsidP="00111F16">
      <w:pPr>
        <w:pStyle w:val="ListParagraph"/>
        <w:numPr>
          <w:ilvl w:val="1"/>
          <w:numId w:val="41"/>
        </w:numPr>
        <w:spacing w:line="257" w:lineRule="auto"/>
        <w:rPr>
          <w:b/>
          <w:bCs/>
        </w:rPr>
      </w:pPr>
      <w:r w:rsidRPr="004536EA">
        <w:rPr>
          <w:b/>
          <w:bCs/>
        </w:rPr>
        <w:t>Freque</w:t>
      </w:r>
      <w:r w:rsidR="006175EB" w:rsidRPr="004536EA">
        <w:rPr>
          <w:b/>
          <w:bCs/>
        </w:rPr>
        <w:t xml:space="preserve">ncy hopped channels can be multiplexed with either other frequency </w:t>
      </w:r>
      <w:r w:rsidR="001E5BE1" w:rsidRPr="004536EA">
        <w:rPr>
          <w:b/>
          <w:bCs/>
        </w:rPr>
        <w:t xml:space="preserve">hopped channels or </w:t>
      </w:r>
      <w:r w:rsidR="00E60073" w:rsidRPr="004536EA">
        <w:rPr>
          <w:b/>
          <w:bCs/>
        </w:rPr>
        <w:t>with channels that are not frequency hopped</w:t>
      </w:r>
    </w:p>
    <w:p w14:paraId="0B3945EB" w14:textId="7E0E83C8" w:rsidR="00E60073" w:rsidRPr="004536EA" w:rsidRDefault="007D31DD" w:rsidP="00111F16">
      <w:pPr>
        <w:pStyle w:val="ListParagraph"/>
        <w:numPr>
          <w:ilvl w:val="1"/>
          <w:numId w:val="41"/>
        </w:numPr>
        <w:spacing w:line="257" w:lineRule="auto"/>
        <w:rPr>
          <w:b/>
          <w:bCs/>
        </w:rPr>
      </w:pPr>
      <w:r w:rsidRPr="004536EA">
        <w:rPr>
          <w:b/>
          <w:bCs/>
        </w:rPr>
        <w:t>Hopping sequence completes during the transmission time of a</w:t>
      </w:r>
      <w:r w:rsidR="00EC7DF6" w:rsidRPr="004536EA">
        <w:rPr>
          <w:b/>
          <w:bCs/>
        </w:rPr>
        <w:t xml:space="preserve"> (repeated) transport block</w:t>
      </w:r>
    </w:p>
    <w:p w14:paraId="453A7953" w14:textId="1688B509" w:rsidR="00EC7DF6" w:rsidRPr="004536EA" w:rsidRDefault="00D12279" w:rsidP="00111F16">
      <w:pPr>
        <w:pStyle w:val="ListParagraph"/>
        <w:numPr>
          <w:ilvl w:val="1"/>
          <w:numId w:val="41"/>
        </w:numPr>
        <w:spacing w:line="257" w:lineRule="auto"/>
        <w:rPr>
          <w:b/>
          <w:bCs/>
        </w:rPr>
      </w:pPr>
      <w:r w:rsidRPr="004536EA">
        <w:rPr>
          <w:b/>
          <w:bCs/>
        </w:rPr>
        <w:t>Hopping pattern</w:t>
      </w:r>
      <w:r w:rsidR="00741744" w:rsidRPr="004536EA">
        <w:rPr>
          <w:b/>
          <w:bCs/>
        </w:rPr>
        <w:t xml:space="preserve"> </w:t>
      </w:r>
      <w:r w:rsidR="00BE1B9F" w:rsidRPr="004536EA">
        <w:rPr>
          <w:b/>
          <w:bCs/>
        </w:rPr>
        <w:t xml:space="preserve">ensures that a </w:t>
      </w:r>
      <w:r w:rsidR="008A7978" w:rsidRPr="004536EA">
        <w:rPr>
          <w:b/>
          <w:bCs/>
        </w:rPr>
        <w:t xml:space="preserve">redundancy version is </w:t>
      </w:r>
      <w:r w:rsidR="00453801" w:rsidRPr="004536EA">
        <w:rPr>
          <w:b/>
          <w:bCs/>
        </w:rPr>
        <w:t>applied to different hops</w:t>
      </w:r>
    </w:p>
    <w:p w14:paraId="59B87DA8" w14:textId="282FFDA0" w:rsidR="001D5B3C" w:rsidRPr="004536EA" w:rsidRDefault="009F14DA" w:rsidP="00111F16">
      <w:pPr>
        <w:pStyle w:val="ListParagraph"/>
        <w:numPr>
          <w:ilvl w:val="1"/>
          <w:numId w:val="41"/>
        </w:numPr>
        <w:spacing w:line="257" w:lineRule="auto"/>
        <w:rPr>
          <w:b/>
          <w:bCs/>
        </w:rPr>
      </w:pPr>
      <w:r w:rsidRPr="004536EA">
        <w:rPr>
          <w:b/>
          <w:bCs/>
        </w:rPr>
        <w:t>Frequency hopping can be dynamically terminated by the gNB based on UE feedback</w:t>
      </w:r>
    </w:p>
    <w:p w14:paraId="1E38AEDD" w14:textId="34A15CD5" w:rsidR="00827817" w:rsidRDefault="00827817" w:rsidP="004D498F">
      <w:pPr>
        <w:rPr>
          <w:lang w:eastAsia="zh-CN"/>
        </w:rPr>
      </w:pPr>
    </w:p>
    <w:p w14:paraId="5BB94C6E" w14:textId="64070F86" w:rsidR="006959BA" w:rsidRDefault="0048197A" w:rsidP="320BE6AD">
      <w:pPr>
        <w:pStyle w:val="Heading1"/>
        <w:spacing w:after="80"/>
        <w:jc w:val="left"/>
        <w:rPr>
          <w:color w:val="000000" w:themeColor="text1"/>
          <w:sz w:val="24"/>
          <w:szCs w:val="24"/>
          <w:lang w:eastAsia="zh-CN"/>
        </w:rPr>
      </w:pPr>
      <w:r w:rsidRPr="320BE6AD">
        <w:rPr>
          <w:color w:val="000000" w:themeColor="text1"/>
          <w:sz w:val="24"/>
          <w:szCs w:val="24"/>
          <w:lang w:eastAsia="zh-CN"/>
        </w:rPr>
        <w:t xml:space="preserve">Initial Access Procedure </w:t>
      </w:r>
    </w:p>
    <w:p w14:paraId="40C4A26A" w14:textId="77777777" w:rsidR="00DB6178" w:rsidRDefault="00DB6178" w:rsidP="00DB6178">
      <w:pPr>
        <w:rPr>
          <w:lang w:eastAsia="zh-CN"/>
        </w:rPr>
      </w:pPr>
    </w:p>
    <w:p w14:paraId="2FF772B2" w14:textId="77777777" w:rsidR="00DB6178" w:rsidRPr="00D81240" w:rsidRDefault="00DB6178" w:rsidP="00DB6178">
      <w:pPr>
        <w:spacing w:line="257" w:lineRule="auto"/>
      </w:pPr>
      <w:r w:rsidRPr="00D81240">
        <w:rPr>
          <w:rFonts w:eastAsia="Calibri"/>
        </w:rPr>
        <w:t>The following agreements related to the operating bandwidth in FR2 are shown below:</w:t>
      </w:r>
    </w:p>
    <w:p w14:paraId="42F7D06F" w14:textId="77777777" w:rsidR="00DB6178" w:rsidRPr="00D81240" w:rsidRDefault="00DB6178" w:rsidP="00DB6178">
      <w:pPr>
        <w:spacing w:line="257" w:lineRule="auto"/>
      </w:pPr>
      <w:r w:rsidRPr="00D81240">
        <w:rPr>
          <w:rFonts w:eastAsia="Calibri"/>
        </w:rPr>
        <w:t>In RAN1#101e:</w:t>
      </w:r>
    </w:p>
    <w:p w14:paraId="38040DE3" w14:textId="77777777" w:rsidR="00DB6178" w:rsidRPr="00D81240" w:rsidRDefault="00DB6178" w:rsidP="00DB6178">
      <w:pPr>
        <w:spacing w:line="257" w:lineRule="auto"/>
        <w:rPr>
          <w:rFonts w:eastAsia="Calibri"/>
        </w:rPr>
      </w:pPr>
      <w:r w:rsidRPr="00D81240">
        <w:rPr>
          <w:rFonts w:eastAsia="Calibri"/>
          <w:highlight w:val="green"/>
        </w:rPr>
        <w:t>Agreements</w:t>
      </w:r>
      <w:r w:rsidRPr="00D81240">
        <w:rPr>
          <w:rFonts w:eastAsia="Calibri"/>
        </w:rPr>
        <w:t xml:space="preserve">: </w:t>
      </w:r>
    </w:p>
    <w:p w14:paraId="0E9595F5" w14:textId="77777777" w:rsidR="00DB6178" w:rsidRPr="00D81240" w:rsidRDefault="00DB6178" w:rsidP="00DB6178">
      <w:pPr>
        <w:pStyle w:val="ListParagraph"/>
        <w:numPr>
          <w:ilvl w:val="0"/>
          <w:numId w:val="43"/>
        </w:numPr>
        <w:rPr>
          <w:rFonts w:ascii="Times New Roman" w:eastAsia="Times New Roman" w:hAnsi="Times New Roman" w:cs="Times New Roman"/>
          <w:sz w:val="22"/>
          <w:szCs w:val="22"/>
        </w:rPr>
      </w:pPr>
      <w:r w:rsidRPr="00D81240">
        <w:rPr>
          <w:rFonts w:ascii="Times New Roman" w:eastAsia="Times New Roman" w:hAnsi="Times New Roman" w:cs="Times New Roman"/>
          <w:sz w:val="22"/>
          <w:szCs w:val="22"/>
        </w:rPr>
        <w:t>For FR1, study at least 20MHz maximum UE bandwidth at least for initial access</w:t>
      </w:r>
    </w:p>
    <w:p w14:paraId="1BA69F57" w14:textId="77777777" w:rsidR="00DB6178" w:rsidRPr="00D81240" w:rsidRDefault="00DB6178" w:rsidP="00DB6178">
      <w:pPr>
        <w:pStyle w:val="ListParagraph"/>
        <w:numPr>
          <w:ilvl w:val="1"/>
          <w:numId w:val="43"/>
        </w:numPr>
        <w:rPr>
          <w:rFonts w:ascii="Times New Roman" w:eastAsia="Times New Roman" w:hAnsi="Times New Roman" w:cs="Times New Roman"/>
          <w:sz w:val="22"/>
          <w:szCs w:val="22"/>
        </w:rPr>
      </w:pPr>
      <w:r w:rsidRPr="00D81240">
        <w:rPr>
          <w:rFonts w:ascii="Times New Roman" w:eastAsia="Times New Roman" w:hAnsi="Times New Roman" w:cs="Times New Roman"/>
          <w:sz w:val="22"/>
          <w:szCs w:val="22"/>
        </w:rPr>
        <w:t>Other bandwidths FFS</w:t>
      </w:r>
    </w:p>
    <w:p w14:paraId="623B7D15" w14:textId="77777777" w:rsidR="00DB6178" w:rsidRPr="00D81240" w:rsidRDefault="00DB6178" w:rsidP="00DB6178">
      <w:pPr>
        <w:pStyle w:val="ListParagraph"/>
        <w:numPr>
          <w:ilvl w:val="0"/>
          <w:numId w:val="43"/>
        </w:numPr>
        <w:rPr>
          <w:rFonts w:ascii="Times New Roman" w:eastAsia="Times New Roman" w:hAnsi="Times New Roman" w:cs="Times New Roman"/>
          <w:sz w:val="22"/>
          <w:szCs w:val="22"/>
        </w:rPr>
      </w:pPr>
      <w:r w:rsidRPr="00D81240">
        <w:rPr>
          <w:rFonts w:ascii="Times New Roman" w:eastAsia="Times New Roman" w:hAnsi="Times New Roman" w:cs="Times New Roman"/>
          <w:sz w:val="22"/>
          <w:szCs w:val="22"/>
        </w:rPr>
        <w:t xml:space="preserve">For FR2, study 50MHz and 100 MHz maximum UE bandwidth at least for initial access </w:t>
      </w:r>
    </w:p>
    <w:p w14:paraId="1F3A7C7A" w14:textId="77777777" w:rsidR="00DB6178" w:rsidRPr="00D81240" w:rsidRDefault="00DB6178" w:rsidP="00DB6178">
      <w:pPr>
        <w:pStyle w:val="ListParagraph"/>
        <w:numPr>
          <w:ilvl w:val="1"/>
          <w:numId w:val="43"/>
        </w:numPr>
        <w:rPr>
          <w:rFonts w:ascii="Times New Roman" w:eastAsia="Times New Roman" w:hAnsi="Times New Roman" w:cs="Times New Roman"/>
          <w:sz w:val="22"/>
          <w:szCs w:val="22"/>
        </w:rPr>
      </w:pPr>
      <w:r w:rsidRPr="00D81240">
        <w:rPr>
          <w:rFonts w:ascii="Times New Roman" w:eastAsia="Times New Roman" w:hAnsi="Times New Roman" w:cs="Times New Roman"/>
          <w:sz w:val="22"/>
          <w:szCs w:val="22"/>
        </w:rPr>
        <w:t>Other bandwidths FFS</w:t>
      </w:r>
    </w:p>
    <w:p w14:paraId="21C612BD" w14:textId="77777777" w:rsidR="00DB6178" w:rsidRPr="00D81240" w:rsidRDefault="00DB6178" w:rsidP="00DB6178">
      <w:pPr>
        <w:spacing w:line="257" w:lineRule="auto"/>
      </w:pPr>
      <w:r w:rsidRPr="00D81240">
        <w:rPr>
          <w:rFonts w:eastAsia="Calibri"/>
        </w:rPr>
        <w:t>In RAN1#102e:</w:t>
      </w:r>
    </w:p>
    <w:p w14:paraId="46C99BE6" w14:textId="77777777" w:rsidR="00DB6178" w:rsidRPr="00D81240" w:rsidRDefault="00DB6178" w:rsidP="00DB6178">
      <w:pPr>
        <w:spacing w:line="257" w:lineRule="auto"/>
        <w:rPr>
          <w:rFonts w:eastAsia="Calibri"/>
        </w:rPr>
      </w:pPr>
      <w:r w:rsidRPr="00D81240">
        <w:rPr>
          <w:rFonts w:eastAsia="Calibri"/>
          <w:highlight w:val="green"/>
        </w:rPr>
        <w:t>Agreements</w:t>
      </w:r>
      <w:r w:rsidRPr="00D81240">
        <w:rPr>
          <w:rFonts w:eastAsia="Calibri"/>
        </w:rPr>
        <w:t xml:space="preserve">: </w:t>
      </w:r>
    </w:p>
    <w:p w14:paraId="3F6EAC15" w14:textId="77777777" w:rsidR="00DB6178" w:rsidRPr="00D81240" w:rsidRDefault="00DB6178" w:rsidP="00DB6178">
      <w:pPr>
        <w:spacing w:line="257" w:lineRule="auto"/>
      </w:pPr>
      <w:r w:rsidRPr="00D81240">
        <w:rPr>
          <w:rFonts w:eastAsia="Calibri"/>
        </w:rPr>
        <w:t>For RedCap UEs, the target data rates for link budget evaluation for FR2 are as follows:</w:t>
      </w:r>
    </w:p>
    <w:p w14:paraId="13CC8031" w14:textId="77777777" w:rsidR="00DB6178" w:rsidRPr="00D81240" w:rsidRDefault="00DB6178" w:rsidP="00DB6178">
      <w:pPr>
        <w:pStyle w:val="ListParagraph"/>
        <w:numPr>
          <w:ilvl w:val="0"/>
          <w:numId w:val="42"/>
        </w:numPr>
        <w:rPr>
          <w:rFonts w:ascii="Times New Roman" w:eastAsia="Times New Roman" w:hAnsi="Times New Roman" w:cs="Times New Roman"/>
          <w:sz w:val="22"/>
          <w:szCs w:val="22"/>
        </w:rPr>
      </w:pPr>
      <w:r w:rsidRPr="00D81240">
        <w:rPr>
          <w:rFonts w:ascii="Times New Roman" w:eastAsia="Times New Roman" w:hAnsi="Times New Roman" w:cs="Times New Roman"/>
          <w:sz w:val="22"/>
          <w:szCs w:val="22"/>
        </w:rPr>
        <w:t>25Mbps for BW 50MHz/100MHz on DL and 5Mbps in UL</w:t>
      </w:r>
    </w:p>
    <w:p w14:paraId="275E941F" w14:textId="77777777" w:rsidR="00DB6178" w:rsidRPr="00D81240" w:rsidRDefault="00DB6178" w:rsidP="00DB6178">
      <w:pPr>
        <w:pStyle w:val="ListParagraph"/>
        <w:numPr>
          <w:ilvl w:val="1"/>
          <w:numId w:val="42"/>
        </w:numPr>
        <w:rPr>
          <w:rFonts w:ascii="Times New Roman" w:eastAsia="Times New Roman" w:hAnsi="Times New Roman" w:cs="Times New Roman"/>
          <w:sz w:val="22"/>
          <w:szCs w:val="22"/>
        </w:rPr>
      </w:pPr>
      <w:r w:rsidRPr="00D81240">
        <w:rPr>
          <w:rFonts w:ascii="Times New Roman" w:eastAsia="Times New Roman" w:hAnsi="Times New Roman" w:cs="Times New Roman"/>
          <w:sz w:val="22"/>
          <w:szCs w:val="22"/>
        </w:rPr>
        <w:t>Optionally, 12.5Mbps for BW 50MHz as the target data rate for DL, assuming the same DL PSD as that of BW 100MHz</w:t>
      </w:r>
    </w:p>
    <w:p w14:paraId="1D1EFE1E" w14:textId="002989BF" w:rsidR="00DB6178" w:rsidRPr="00DB6178" w:rsidRDefault="00DB6178" w:rsidP="00DB6178">
      <w:pPr>
        <w:rPr>
          <w:lang w:eastAsia="zh-CN"/>
        </w:rPr>
      </w:pPr>
      <w:r w:rsidRPr="00D81240">
        <w:rPr>
          <w:rFonts w:eastAsia="Times New Roman"/>
        </w:rPr>
        <w:t>Note: in case of 50MHz BW, the maximum supported DL data rate is half that of the 100MHz BW in DL</w:t>
      </w:r>
    </w:p>
    <w:bookmarkEnd w:id="2"/>
    <w:p w14:paraId="20393E99" w14:textId="77777777" w:rsidR="00CE627F" w:rsidRDefault="00CE627F" w:rsidP="320BE6AD">
      <w:pPr>
        <w:spacing w:line="257" w:lineRule="auto"/>
        <w:rPr>
          <w:rFonts w:eastAsia="Calibri"/>
        </w:rPr>
      </w:pPr>
    </w:p>
    <w:p w14:paraId="41A534AE" w14:textId="00503621" w:rsidR="762EC356" w:rsidRPr="00EE7B46" w:rsidRDefault="00A700A0" w:rsidP="320BE6AD">
      <w:pPr>
        <w:spacing w:line="257" w:lineRule="auto"/>
      </w:pPr>
      <w:r>
        <w:rPr>
          <w:rFonts w:eastAsia="Calibri"/>
        </w:rPr>
        <w:t>This section considers the issue of</w:t>
      </w:r>
      <w:r w:rsidR="762EC356" w:rsidRPr="00EE7B46">
        <w:rPr>
          <w:rFonts w:eastAsia="Calibri"/>
        </w:rPr>
        <w:t xml:space="preserve"> the reception of CORESET0 for a redcap UE operating in FR2 with 50 MHz bandwidth. </w:t>
      </w:r>
    </w:p>
    <w:p w14:paraId="4410759C" w14:textId="4CAC7E99" w:rsidR="762EC356" w:rsidRPr="00F70DDC" w:rsidRDefault="762EC356" w:rsidP="320BE6AD">
      <w:pPr>
        <w:spacing w:line="257" w:lineRule="auto"/>
      </w:pPr>
      <w:r w:rsidRPr="00F70DDC">
        <w:rPr>
          <w:rFonts w:eastAsia="Calibri"/>
        </w:rPr>
        <w:t xml:space="preserve">UE needs to decode PBCH </w:t>
      </w:r>
      <w:r w:rsidR="00576C0A" w:rsidRPr="00F70DDC">
        <w:rPr>
          <w:rFonts w:eastAsia="Calibri"/>
        </w:rPr>
        <w:t>to</w:t>
      </w:r>
      <w:r w:rsidRPr="00F70DDC">
        <w:rPr>
          <w:rFonts w:eastAsia="Calibri"/>
        </w:rPr>
        <w:t xml:space="preserve"> obtain information to receive CORESET0 and then decode SIB1. In the current configuration, we identified </w:t>
      </w:r>
      <w:r w:rsidR="00576C0A" w:rsidRPr="00F70DDC">
        <w:rPr>
          <w:rFonts w:eastAsia="Calibri"/>
        </w:rPr>
        <w:t xml:space="preserve">that </w:t>
      </w:r>
      <w:r w:rsidRPr="00F70DDC">
        <w:rPr>
          <w:rFonts w:eastAsia="Calibri"/>
        </w:rPr>
        <w:t>some CORESET0 configuration</w:t>
      </w:r>
      <w:r w:rsidR="00576C0A" w:rsidRPr="00F70DDC">
        <w:rPr>
          <w:rFonts w:eastAsia="Calibri"/>
        </w:rPr>
        <w:t>s</w:t>
      </w:r>
      <w:r w:rsidRPr="00F70DDC">
        <w:rPr>
          <w:rFonts w:eastAsia="Calibri"/>
        </w:rPr>
        <w:t xml:space="preserve"> may lead to a bandwidth </w:t>
      </w:r>
      <w:r w:rsidR="00576C0A" w:rsidRPr="00F70DDC">
        <w:rPr>
          <w:rFonts w:eastAsia="Calibri"/>
        </w:rPr>
        <w:t xml:space="preserve">of </w:t>
      </w:r>
      <w:r w:rsidRPr="00F70DDC">
        <w:rPr>
          <w:rFonts w:eastAsia="Calibri"/>
        </w:rPr>
        <w:t xml:space="preserve">more than 50 MHz. In some other configuration, especially on SSB and CORESET0 with multiplexing pattern 3, the aggregated bandwidth can be significantly larger than 50 MHz. </w:t>
      </w:r>
      <w:r w:rsidR="003818DE" w:rsidRPr="00F70DDC">
        <w:rPr>
          <w:rFonts w:eastAsia="Calibri"/>
        </w:rPr>
        <w:t xml:space="preserve">If the UE only </w:t>
      </w:r>
      <w:r w:rsidR="00A54431" w:rsidRPr="00F70DDC">
        <w:rPr>
          <w:rFonts w:eastAsia="Calibri"/>
        </w:rPr>
        <w:t>decoded a 50MHz portion of th</w:t>
      </w:r>
      <w:r w:rsidR="00701114" w:rsidRPr="00F70DDC">
        <w:rPr>
          <w:rFonts w:eastAsia="Calibri"/>
        </w:rPr>
        <w:t xml:space="preserve">is aggregated bandwidth, decoding performance would be degraded and </w:t>
      </w:r>
      <w:r w:rsidR="006F3284" w:rsidRPr="00F70DDC">
        <w:rPr>
          <w:rFonts w:eastAsia="Calibri"/>
        </w:rPr>
        <w:t xml:space="preserve">coverage would be impacted. </w:t>
      </w:r>
      <w:r w:rsidRPr="00F70DDC">
        <w:rPr>
          <w:rFonts w:eastAsia="Calibri"/>
        </w:rPr>
        <w:t>Hence, a new configuration of CORESET0 that fits within 50 MHz is required.</w:t>
      </w:r>
    </w:p>
    <w:p w14:paraId="50FE0BF8" w14:textId="324264F5" w:rsidR="762EC356" w:rsidRPr="00F70DDC" w:rsidRDefault="00CD168F" w:rsidP="00CD168F">
      <w:pPr>
        <w:pStyle w:val="Caption"/>
        <w:jc w:val="left"/>
      </w:pPr>
      <w:r w:rsidRPr="00CE627F">
        <w:rPr>
          <w:sz w:val="22"/>
          <w:szCs w:val="22"/>
        </w:rPr>
        <w:t xml:space="preserve">Observation </w:t>
      </w:r>
      <w:r w:rsidR="00F70DDC" w:rsidRPr="00CE627F">
        <w:rPr>
          <w:sz w:val="22"/>
          <w:szCs w:val="22"/>
        </w:rPr>
        <w:t>2</w:t>
      </w:r>
      <w:r w:rsidRPr="00CE627F">
        <w:rPr>
          <w:sz w:val="22"/>
          <w:szCs w:val="22"/>
        </w:rPr>
        <w:t>:</w:t>
      </w:r>
      <w:r w:rsidRPr="00F70DDC">
        <w:t xml:space="preserve"> </w:t>
      </w:r>
      <w:r w:rsidRPr="00F70DDC">
        <w:rPr>
          <w:rFonts w:eastAsia="Calibri"/>
          <w:sz w:val="22"/>
          <w:szCs w:val="22"/>
        </w:rPr>
        <w:t>Some CORESET0 configuration may lead to a bandwidth more than 50 MHz.</w:t>
      </w:r>
    </w:p>
    <w:p w14:paraId="69E34345" w14:textId="13F403B7" w:rsidR="762EC356" w:rsidRPr="00F70DDC" w:rsidRDefault="762EC356" w:rsidP="320BE6AD">
      <w:pPr>
        <w:spacing w:line="257" w:lineRule="auto"/>
      </w:pPr>
      <w:r w:rsidRPr="00F70DDC">
        <w:rPr>
          <w:rFonts w:eastAsia="Calibri"/>
        </w:rPr>
        <w:t xml:space="preserve">The new configuration of CORESET0 should consider </w:t>
      </w:r>
      <w:r w:rsidR="006F3284" w:rsidRPr="00F70DDC">
        <w:rPr>
          <w:rFonts w:eastAsia="Calibri"/>
        </w:rPr>
        <w:t xml:space="preserve">the </w:t>
      </w:r>
      <w:r w:rsidRPr="00F70DDC">
        <w:rPr>
          <w:rFonts w:eastAsia="Calibri"/>
        </w:rPr>
        <w:t xml:space="preserve">limited operating bandwidth </w:t>
      </w:r>
      <w:r w:rsidR="006F3284" w:rsidRPr="00F70DDC">
        <w:rPr>
          <w:rFonts w:eastAsia="Calibri"/>
        </w:rPr>
        <w:t xml:space="preserve">of a </w:t>
      </w:r>
      <w:r w:rsidRPr="00F70DDC">
        <w:rPr>
          <w:rFonts w:eastAsia="Calibri"/>
        </w:rPr>
        <w:t xml:space="preserve">redcap UE and also the need </w:t>
      </w:r>
      <w:r w:rsidR="006F3284" w:rsidRPr="00F70DDC">
        <w:rPr>
          <w:rFonts w:eastAsia="Calibri"/>
        </w:rPr>
        <w:t xml:space="preserve">for </w:t>
      </w:r>
      <w:r w:rsidRPr="00F70DDC">
        <w:rPr>
          <w:rFonts w:eastAsia="Calibri"/>
        </w:rPr>
        <w:t xml:space="preserve">coverage recovery. We consider coverage recovery can be obtained by increasing </w:t>
      </w:r>
      <w:r w:rsidR="00CC107D" w:rsidRPr="00F70DDC">
        <w:rPr>
          <w:rFonts w:eastAsia="Calibri"/>
        </w:rPr>
        <w:t xml:space="preserve">the </w:t>
      </w:r>
      <w:r w:rsidRPr="00F70DDC">
        <w:rPr>
          <w:rFonts w:eastAsia="Calibri"/>
        </w:rPr>
        <w:t xml:space="preserve">aggregation level and/or introduction of repetition. In order to facilitate this, increasing the number of symbols </w:t>
      </w:r>
      <w:r w:rsidR="00CC107D" w:rsidRPr="00F70DDC">
        <w:rPr>
          <w:rFonts w:eastAsia="Calibri"/>
        </w:rPr>
        <w:t xml:space="preserve">is </w:t>
      </w:r>
      <w:r w:rsidRPr="00F70DDC">
        <w:rPr>
          <w:rFonts w:eastAsia="Calibri"/>
        </w:rPr>
        <w:t>required.</w:t>
      </w:r>
    </w:p>
    <w:p w14:paraId="66DC6A69" w14:textId="6C2A13A8" w:rsidR="762EC356" w:rsidRPr="00CE627F" w:rsidRDefault="762EC356" w:rsidP="00CD168F">
      <w:pPr>
        <w:pStyle w:val="Caption"/>
        <w:jc w:val="left"/>
        <w:rPr>
          <w:sz w:val="22"/>
          <w:szCs w:val="22"/>
        </w:rPr>
      </w:pPr>
      <w:r w:rsidRPr="00CE627F">
        <w:rPr>
          <w:sz w:val="22"/>
          <w:szCs w:val="22"/>
        </w:rPr>
        <w:t xml:space="preserve">Proposal </w:t>
      </w:r>
      <w:r w:rsidR="00F70DDC" w:rsidRPr="00CE627F">
        <w:rPr>
          <w:sz w:val="22"/>
          <w:szCs w:val="22"/>
        </w:rPr>
        <w:t>3</w:t>
      </w:r>
      <w:r w:rsidRPr="00CE627F">
        <w:rPr>
          <w:rFonts w:eastAsia="Calibri"/>
          <w:sz w:val="22"/>
          <w:szCs w:val="22"/>
        </w:rPr>
        <w:t xml:space="preserve">: Support increasing the number of OFDM symbol for PDCCH </w:t>
      </w:r>
      <w:r w:rsidR="00CC107D" w:rsidRPr="00CE627F">
        <w:rPr>
          <w:rFonts w:eastAsia="Calibri"/>
          <w:sz w:val="22"/>
          <w:szCs w:val="22"/>
        </w:rPr>
        <w:t xml:space="preserve">for a </w:t>
      </w:r>
      <w:r w:rsidRPr="00CE627F">
        <w:rPr>
          <w:rFonts w:eastAsia="Calibri"/>
          <w:sz w:val="22"/>
          <w:szCs w:val="22"/>
        </w:rPr>
        <w:t>redcap UE.</w:t>
      </w:r>
    </w:p>
    <w:p w14:paraId="1E3D8CD0" w14:textId="4BFFDB90" w:rsidR="762EC356" w:rsidRPr="00F70DDC" w:rsidRDefault="762EC356" w:rsidP="00CD168F">
      <w:pPr>
        <w:pStyle w:val="Caption"/>
        <w:jc w:val="left"/>
      </w:pPr>
      <w:r w:rsidRPr="00CE627F">
        <w:rPr>
          <w:sz w:val="22"/>
          <w:szCs w:val="22"/>
        </w:rPr>
        <w:t xml:space="preserve">Proposal </w:t>
      </w:r>
      <w:r w:rsidR="00F70DDC" w:rsidRPr="00CE627F">
        <w:rPr>
          <w:sz w:val="22"/>
          <w:szCs w:val="22"/>
        </w:rPr>
        <w:t>4</w:t>
      </w:r>
      <w:r w:rsidRPr="00CE627F">
        <w:rPr>
          <w:rFonts w:eastAsia="Calibri"/>
          <w:sz w:val="22"/>
          <w:szCs w:val="22"/>
        </w:rPr>
        <w:t>: Investigate the suitable CORESET0 configuration for redcap UE</w:t>
      </w:r>
      <w:r w:rsidRPr="00F70DDC">
        <w:rPr>
          <w:rFonts w:eastAsia="Calibri"/>
          <w:sz w:val="22"/>
          <w:szCs w:val="22"/>
        </w:rPr>
        <w:t xml:space="preserve">. </w:t>
      </w:r>
    </w:p>
    <w:p w14:paraId="1B2968D8" w14:textId="7E3723A0" w:rsidR="762EC356" w:rsidRPr="00F70DDC" w:rsidRDefault="762EC356" w:rsidP="320BE6AD">
      <w:pPr>
        <w:spacing w:line="257" w:lineRule="auto"/>
      </w:pPr>
      <w:r w:rsidRPr="00F70DDC">
        <w:rPr>
          <w:rFonts w:eastAsia="Calibri"/>
        </w:rPr>
        <w:t xml:space="preserve">The configuration of CORESET0 is carried in PBCH. Adding a new CORESET0 configuration in PBCH is not feasible as the number of bits in PBCH is extremely limited. Introduction of a complete new SSB may not be </w:t>
      </w:r>
      <w:r w:rsidR="002B0148" w:rsidRPr="00F70DDC">
        <w:rPr>
          <w:rFonts w:eastAsia="Calibri"/>
        </w:rPr>
        <w:t xml:space="preserve">a </w:t>
      </w:r>
      <w:r w:rsidRPr="00F70DDC">
        <w:rPr>
          <w:rFonts w:eastAsia="Calibri"/>
        </w:rPr>
        <w:t>preferred way as it is not part of the SID. One proposal is to reuse the existing mechanism of conveying CORESET0 configuration. In the legacy, PBCH contains the following CORESET0 information elements:</w:t>
      </w:r>
    </w:p>
    <w:p w14:paraId="610EE1C6" w14:textId="37A7376E" w:rsidR="762EC356" w:rsidRPr="00F70DDC" w:rsidRDefault="762EC356" w:rsidP="320BE6AD">
      <w:pPr>
        <w:spacing w:line="257" w:lineRule="auto"/>
      </w:pPr>
      <w:r w:rsidRPr="00F70DDC">
        <w:rPr>
          <w:rFonts w:eastAsia="Calibri"/>
          <w:i/>
          <w:iCs/>
        </w:rPr>
        <w:t>PDCCH-ConfigSIB1-controlResourceSetZero – 0 - 15 indices (4 bits)</w:t>
      </w:r>
    </w:p>
    <w:p w14:paraId="1CE8E6FE" w14:textId="7E156EA3" w:rsidR="762EC356" w:rsidRPr="00F70DDC" w:rsidRDefault="762EC356" w:rsidP="320BE6AD">
      <w:pPr>
        <w:spacing w:line="257" w:lineRule="auto"/>
      </w:pPr>
      <w:r w:rsidRPr="00F70DDC">
        <w:rPr>
          <w:rFonts w:eastAsia="Calibri"/>
          <w:i/>
          <w:iCs/>
        </w:rPr>
        <w:t>PDCCH-ConfigSIB1-searchSpaceZero – 0 - 15 indices (4 bits)</w:t>
      </w:r>
    </w:p>
    <w:p w14:paraId="56B78029" w14:textId="245EAC9C" w:rsidR="762EC356" w:rsidRPr="00F70DDC" w:rsidRDefault="762EC356" w:rsidP="320BE6AD">
      <w:pPr>
        <w:spacing w:line="257" w:lineRule="auto"/>
      </w:pPr>
      <w:r w:rsidRPr="00F70DDC">
        <w:rPr>
          <w:rFonts w:eastAsia="Calibri"/>
        </w:rPr>
        <w:t xml:space="preserve">We consider the above information elements can be reused for </w:t>
      </w:r>
      <w:r w:rsidR="00162B95" w:rsidRPr="00F70DDC">
        <w:rPr>
          <w:rFonts w:eastAsia="Calibri"/>
        </w:rPr>
        <w:t xml:space="preserve">a </w:t>
      </w:r>
      <w:r w:rsidRPr="00F70DDC">
        <w:rPr>
          <w:rFonts w:eastAsia="Calibri"/>
        </w:rPr>
        <w:t>redcap UE. For example, if the selected index is index 4 then legacy UE uses the current legacy configuration</w:t>
      </w:r>
      <w:r w:rsidR="00FF559E" w:rsidRPr="00F70DDC">
        <w:rPr>
          <w:rFonts w:eastAsia="Calibri"/>
        </w:rPr>
        <w:t>, whereas the</w:t>
      </w:r>
      <w:r w:rsidRPr="00F70DDC">
        <w:rPr>
          <w:rFonts w:eastAsia="Calibri"/>
        </w:rPr>
        <w:t xml:space="preserve"> redcap UE will interpret </w:t>
      </w:r>
      <w:r w:rsidR="00FF559E" w:rsidRPr="00F70DDC">
        <w:rPr>
          <w:rFonts w:eastAsia="Calibri"/>
        </w:rPr>
        <w:t xml:space="preserve">this </w:t>
      </w:r>
      <w:r w:rsidRPr="00F70DDC">
        <w:rPr>
          <w:rFonts w:eastAsia="Calibri"/>
        </w:rPr>
        <w:t>as a new configuration. There may be other possible solutions to address this essential issue.</w:t>
      </w:r>
    </w:p>
    <w:p w14:paraId="78DB18E0" w14:textId="07807E18" w:rsidR="762EC356" w:rsidRPr="00F70DDC" w:rsidRDefault="762EC356" w:rsidP="00CD168F">
      <w:pPr>
        <w:pStyle w:val="Caption"/>
        <w:jc w:val="left"/>
      </w:pPr>
      <w:r w:rsidRPr="00CE627F">
        <w:rPr>
          <w:sz w:val="22"/>
          <w:szCs w:val="22"/>
        </w:rPr>
        <w:lastRenderedPageBreak/>
        <w:t xml:space="preserve">Proposal </w:t>
      </w:r>
      <w:r w:rsidR="00F70DDC" w:rsidRPr="00CE627F">
        <w:rPr>
          <w:sz w:val="22"/>
          <w:szCs w:val="22"/>
        </w:rPr>
        <w:t>5</w:t>
      </w:r>
      <w:r w:rsidRPr="00CE627F">
        <w:rPr>
          <w:rFonts w:eastAsia="Calibri"/>
          <w:sz w:val="22"/>
          <w:szCs w:val="22"/>
        </w:rPr>
        <w:t xml:space="preserve">: Investigate </w:t>
      </w:r>
      <w:r w:rsidR="00FF559E" w:rsidRPr="00CE627F">
        <w:rPr>
          <w:rFonts w:eastAsia="Calibri"/>
          <w:sz w:val="22"/>
          <w:szCs w:val="22"/>
        </w:rPr>
        <w:t xml:space="preserve">ways </w:t>
      </w:r>
      <w:r w:rsidRPr="00CE627F">
        <w:rPr>
          <w:rFonts w:eastAsia="Calibri"/>
          <w:sz w:val="22"/>
          <w:szCs w:val="22"/>
        </w:rPr>
        <w:t>of conveying CORESET0 configuration for redcap UE</w:t>
      </w:r>
      <w:r w:rsidR="0086344B" w:rsidRPr="00CE627F">
        <w:rPr>
          <w:rFonts w:eastAsia="Calibri"/>
          <w:sz w:val="22"/>
          <w:szCs w:val="22"/>
        </w:rPr>
        <w:t>s</w:t>
      </w:r>
      <w:r w:rsidRPr="00CE627F">
        <w:rPr>
          <w:rFonts w:eastAsia="Calibri"/>
          <w:sz w:val="22"/>
          <w:szCs w:val="22"/>
        </w:rPr>
        <w:t xml:space="preserve"> considering the </w:t>
      </w:r>
      <w:r w:rsidR="0086344B" w:rsidRPr="00CE627F">
        <w:rPr>
          <w:rFonts w:eastAsia="Calibri"/>
          <w:sz w:val="22"/>
          <w:szCs w:val="22"/>
        </w:rPr>
        <w:t>backwards compatibility with</w:t>
      </w:r>
      <w:r w:rsidRPr="00CE627F">
        <w:rPr>
          <w:rFonts w:eastAsia="Calibri"/>
          <w:sz w:val="22"/>
          <w:szCs w:val="22"/>
        </w:rPr>
        <w:t xml:space="preserve"> the legacy PBCH</w:t>
      </w:r>
      <w:r w:rsidRPr="00F70DDC">
        <w:rPr>
          <w:rFonts w:eastAsia="Calibri"/>
          <w:sz w:val="22"/>
          <w:szCs w:val="22"/>
        </w:rPr>
        <w:t>.</w:t>
      </w:r>
    </w:p>
    <w:p w14:paraId="3FC55F81" w14:textId="105FBB25" w:rsidR="00CE1213" w:rsidRPr="00094F43" w:rsidRDefault="00094F43" w:rsidP="00387C77">
      <w:pPr>
        <w:pStyle w:val="Heading1"/>
        <w:spacing w:after="80"/>
        <w:jc w:val="left"/>
        <w:rPr>
          <w:sz w:val="24"/>
          <w:lang w:eastAsia="zh-CN"/>
        </w:rPr>
      </w:pPr>
      <w:bookmarkStart w:id="4" w:name="_Hlk47387515"/>
      <w:r w:rsidRPr="006C202C">
        <w:rPr>
          <w:sz w:val="24"/>
          <w:lang w:eastAsia="zh-CN"/>
        </w:rPr>
        <w:t>Conclusions</w:t>
      </w:r>
    </w:p>
    <w:p w14:paraId="2D7DE78E" w14:textId="3D6BA51A" w:rsidR="00E25E48" w:rsidRDefault="00790026" w:rsidP="00E25E48">
      <w:pPr>
        <w:rPr>
          <w:bCs/>
        </w:rPr>
      </w:pPr>
      <w:r>
        <w:rPr>
          <w:bCs/>
        </w:rPr>
        <w:t xml:space="preserve">This document has considered </w:t>
      </w:r>
      <w:r w:rsidR="00536835">
        <w:rPr>
          <w:bCs/>
        </w:rPr>
        <w:t xml:space="preserve">coverage </w:t>
      </w:r>
      <w:r w:rsidR="0048197A">
        <w:rPr>
          <w:bCs/>
        </w:rPr>
        <w:t>recovery techniques for NR Redcap devices</w:t>
      </w:r>
      <w:r>
        <w:rPr>
          <w:bCs/>
        </w:rPr>
        <w:t xml:space="preserve">. The following </w:t>
      </w:r>
      <w:r w:rsidR="00CE627F">
        <w:rPr>
          <w:bCs/>
        </w:rPr>
        <w:t xml:space="preserve">observations and </w:t>
      </w:r>
      <w:r>
        <w:rPr>
          <w:bCs/>
        </w:rPr>
        <w:t>proposals are made:</w:t>
      </w:r>
    </w:p>
    <w:p w14:paraId="65A9BAC6" w14:textId="3B6F2016" w:rsidR="003A04C4" w:rsidRDefault="003A04C4" w:rsidP="00E25E48">
      <w:pPr>
        <w:rPr>
          <w:bCs/>
        </w:rPr>
      </w:pPr>
    </w:p>
    <w:p w14:paraId="6A1D9169" w14:textId="77777777" w:rsidR="003A04C4" w:rsidRDefault="003A04C4" w:rsidP="003A04C4">
      <w:r w:rsidRPr="008937E6">
        <w:rPr>
          <w:b/>
          <w:bCs/>
        </w:rPr>
        <w:t>Observation</w:t>
      </w:r>
      <w:r>
        <w:rPr>
          <w:b/>
          <w:bCs/>
        </w:rPr>
        <w:t xml:space="preserve"> 1</w:t>
      </w:r>
      <w:r w:rsidRPr="008937E6">
        <w:rPr>
          <w:b/>
          <w:bCs/>
        </w:rPr>
        <w:t>: Coverage recovery for Redcap devices is needed on DL channels</w:t>
      </w:r>
      <w:r>
        <w:t xml:space="preserve">. </w:t>
      </w:r>
    </w:p>
    <w:p w14:paraId="0B745B7E" w14:textId="77777777" w:rsidR="003A04C4" w:rsidRDefault="003A04C4" w:rsidP="003A04C4">
      <w:pPr>
        <w:rPr>
          <w:lang w:eastAsia="zh-CN"/>
        </w:rPr>
      </w:pPr>
      <w:r w:rsidRPr="008668AD">
        <w:rPr>
          <w:b/>
          <w:bCs/>
          <w:lang w:eastAsia="zh-CN"/>
        </w:rPr>
        <w:t>Proposal</w:t>
      </w:r>
      <w:r>
        <w:rPr>
          <w:b/>
          <w:bCs/>
          <w:lang w:eastAsia="zh-CN"/>
        </w:rPr>
        <w:t xml:space="preserve"> 1</w:t>
      </w:r>
      <w:r w:rsidRPr="008668AD">
        <w:rPr>
          <w:b/>
          <w:bCs/>
          <w:lang w:eastAsia="zh-CN"/>
        </w:rPr>
        <w:t>: Repetition is supported for coverage recovery in Redcap</w:t>
      </w:r>
      <w:r>
        <w:rPr>
          <w:lang w:eastAsia="zh-CN"/>
        </w:rPr>
        <w:t>.</w:t>
      </w:r>
    </w:p>
    <w:p w14:paraId="1E6F4E49" w14:textId="77777777" w:rsidR="003A04C4" w:rsidRDefault="003A04C4" w:rsidP="003A04C4">
      <w:pPr>
        <w:spacing w:line="257" w:lineRule="auto"/>
        <w:rPr>
          <w:rFonts w:eastAsia="Calibri"/>
          <w:b/>
          <w:bCs/>
        </w:rPr>
      </w:pPr>
      <w:r w:rsidRPr="00DB6178">
        <w:rPr>
          <w:rFonts w:eastAsia="Calibri"/>
          <w:b/>
          <w:bCs/>
        </w:rPr>
        <w:t xml:space="preserve">Proposal </w:t>
      </w:r>
      <w:r>
        <w:rPr>
          <w:rFonts w:eastAsia="Calibri"/>
          <w:b/>
          <w:bCs/>
        </w:rPr>
        <w:t>2</w:t>
      </w:r>
      <w:r w:rsidRPr="00DB6178">
        <w:rPr>
          <w:rFonts w:eastAsia="Calibri"/>
          <w:b/>
          <w:bCs/>
        </w:rPr>
        <w:t xml:space="preserve">: </w:t>
      </w:r>
      <w:r>
        <w:rPr>
          <w:rFonts w:eastAsia="Calibri"/>
          <w:b/>
          <w:bCs/>
        </w:rPr>
        <w:t>Redcap coverage recovery supports frequency hopping, where the frequency hopping supports the following:</w:t>
      </w:r>
    </w:p>
    <w:p w14:paraId="2F1B0F34" w14:textId="77777777" w:rsidR="003A04C4" w:rsidRPr="004536EA" w:rsidRDefault="003A04C4" w:rsidP="003A04C4">
      <w:pPr>
        <w:pStyle w:val="ListParagraph"/>
        <w:numPr>
          <w:ilvl w:val="1"/>
          <w:numId w:val="41"/>
        </w:numPr>
        <w:spacing w:line="257" w:lineRule="auto"/>
        <w:rPr>
          <w:b/>
          <w:bCs/>
        </w:rPr>
      </w:pPr>
      <w:r w:rsidRPr="004536EA">
        <w:rPr>
          <w:b/>
          <w:bCs/>
        </w:rPr>
        <w:t>Hopping bandwidth is wider than coherence bandwidth of the channel</w:t>
      </w:r>
    </w:p>
    <w:p w14:paraId="3C22F8B6" w14:textId="77777777" w:rsidR="003A04C4" w:rsidRPr="004536EA" w:rsidRDefault="003A04C4" w:rsidP="003A04C4">
      <w:pPr>
        <w:pStyle w:val="ListParagraph"/>
        <w:numPr>
          <w:ilvl w:val="1"/>
          <w:numId w:val="41"/>
        </w:numPr>
        <w:spacing w:line="257" w:lineRule="auto"/>
        <w:rPr>
          <w:b/>
          <w:bCs/>
        </w:rPr>
      </w:pPr>
      <w:r w:rsidRPr="004536EA">
        <w:rPr>
          <w:b/>
          <w:bCs/>
        </w:rPr>
        <w:t>Frequency hopped channels can be multiplexed with either other frequency hopped channels or with channels that are not frequency hopped</w:t>
      </w:r>
    </w:p>
    <w:p w14:paraId="24AC2826" w14:textId="77777777" w:rsidR="003A04C4" w:rsidRPr="004536EA" w:rsidRDefault="003A04C4" w:rsidP="003A04C4">
      <w:pPr>
        <w:pStyle w:val="ListParagraph"/>
        <w:numPr>
          <w:ilvl w:val="1"/>
          <w:numId w:val="41"/>
        </w:numPr>
        <w:spacing w:line="257" w:lineRule="auto"/>
        <w:rPr>
          <w:b/>
          <w:bCs/>
        </w:rPr>
      </w:pPr>
      <w:r w:rsidRPr="004536EA">
        <w:rPr>
          <w:b/>
          <w:bCs/>
        </w:rPr>
        <w:t>Hopping sequence completes during the transmission time of a (repeated) transport block</w:t>
      </w:r>
    </w:p>
    <w:p w14:paraId="7B8CFEF6" w14:textId="77777777" w:rsidR="003A04C4" w:rsidRPr="004536EA" w:rsidRDefault="003A04C4" w:rsidP="003A04C4">
      <w:pPr>
        <w:pStyle w:val="ListParagraph"/>
        <w:numPr>
          <w:ilvl w:val="1"/>
          <w:numId w:val="41"/>
        </w:numPr>
        <w:spacing w:line="257" w:lineRule="auto"/>
        <w:rPr>
          <w:b/>
          <w:bCs/>
        </w:rPr>
      </w:pPr>
      <w:r w:rsidRPr="004536EA">
        <w:rPr>
          <w:b/>
          <w:bCs/>
        </w:rPr>
        <w:t>Hopping pattern ensures that a redundancy version is applied to different hops</w:t>
      </w:r>
    </w:p>
    <w:p w14:paraId="6B1E164E" w14:textId="77777777" w:rsidR="003A04C4" w:rsidRPr="004536EA" w:rsidRDefault="003A04C4" w:rsidP="003A04C4">
      <w:pPr>
        <w:pStyle w:val="ListParagraph"/>
        <w:numPr>
          <w:ilvl w:val="1"/>
          <w:numId w:val="41"/>
        </w:numPr>
        <w:spacing w:line="257" w:lineRule="auto"/>
        <w:rPr>
          <w:b/>
          <w:bCs/>
        </w:rPr>
      </w:pPr>
      <w:r w:rsidRPr="004536EA">
        <w:rPr>
          <w:b/>
          <w:bCs/>
        </w:rPr>
        <w:t>Frequency hopping can be dynamically terminated by the gNB based on UE feedback</w:t>
      </w:r>
    </w:p>
    <w:p w14:paraId="312EC3E2" w14:textId="5605CDAD" w:rsidR="003A04C4" w:rsidRDefault="003A04C4" w:rsidP="00E25E48">
      <w:pPr>
        <w:rPr>
          <w:bCs/>
        </w:rPr>
      </w:pPr>
    </w:p>
    <w:p w14:paraId="7F2C18BF" w14:textId="77777777" w:rsidR="003A04C4" w:rsidRPr="00F70DDC" w:rsidRDefault="003A04C4" w:rsidP="003A04C4">
      <w:pPr>
        <w:pStyle w:val="Caption"/>
        <w:jc w:val="left"/>
      </w:pPr>
      <w:r w:rsidRPr="00CE627F">
        <w:rPr>
          <w:sz w:val="22"/>
          <w:szCs w:val="22"/>
        </w:rPr>
        <w:t>Observation 2:</w:t>
      </w:r>
      <w:r w:rsidRPr="00F70DDC">
        <w:t xml:space="preserve"> </w:t>
      </w:r>
      <w:r w:rsidRPr="00F70DDC">
        <w:rPr>
          <w:rFonts w:eastAsia="Calibri"/>
          <w:sz w:val="22"/>
          <w:szCs w:val="22"/>
        </w:rPr>
        <w:t>Some CORESET0 configuration may lead to a bandwidth more than 50 MHz.</w:t>
      </w:r>
    </w:p>
    <w:p w14:paraId="7AC01172" w14:textId="77777777" w:rsidR="003A04C4" w:rsidRPr="00CE627F" w:rsidRDefault="003A04C4" w:rsidP="003A04C4">
      <w:pPr>
        <w:pStyle w:val="Caption"/>
        <w:jc w:val="left"/>
        <w:rPr>
          <w:sz w:val="22"/>
          <w:szCs w:val="22"/>
        </w:rPr>
      </w:pPr>
      <w:r w:rsidRPr="00CE627F">
        <w:rPr>
          <w:sz w:val="22"/>
          <w:szCs w:val="22"/>
        </w:rPr>
        <w:t>Proposal 3</w:t>
      </w:r>
      <w:r w:rsidRPr="00CE627F">
        <w:rPr>
          <w:rFonts w:eastAsia="Calibri"/>
          <w:sz w:val="22"/>
          <w:szCs w:val="22"/>
        </w:rPr>
        <w:t>: Support increasing the number of OFDM symbol for PDCCH for a redcap UE.</w:t>
      </w:r>
    </w:p>
    <w:p w14:paraId="356A37D4" w14:textId="77777777" w:rsidR="003A04C4" w:rsidRPr="00F70DDC" w:rsidRDefault="003A04C4" w:rsidP="003A04C4">
      <w:pPr>
        <w:pStyle w:val="Caption"/>
        <w:jc w:val="left"/>
      </w:pPr>
      <w:r w:rsidRPr="00CE627F">
        <w:rPr>
          <w:sz w:val="22"/>
          <w:szCs w:val="22"/>
        </w:rPr>
        <w:t>Proposal 4</w:t>
      </w:r>
      <w:r w:rsidRPr="00CE627F">
        <w:rPr>
          <w:rFonts w:eastAsia="Calibri"/>
          <w:sz w:val="22"/>
          <w:szCs w:val="22"/>
        </w:rPr>
        <w:t>: Investigate the suitable CORESET0 configuration for redcap UE</w:t>
      </w:r>
      <w:r w:rsidRPr="00F70DDC">
        <w:rPr>
          <w:rFonts w:eastAsia="Calibri"/>
          <w:sz w:val="22"/>
          <w:szCs w:val="22"/>
        </w:rPr>
        <w:t xml:space="preserve">. </w:t>
      </w:r>
    </w:p>
    <w:p w14:paraId="7BBAD08A" w14:textId="77777777" w:rsidR="003A04C4" w:rsidRPr="00F70DDC" w:rsidRDefault="003A04C4" w:rsidP="003A04C4">
      <w:pPr>
        <w:pStyle w:val="Caption"/>
        <w:jc w:val="left"/>
      </w:pPr>
      <w:r w:rsidRPr="00CE627F">
        <w:rPr>
          <w:sz w:val="22"/>
          <w:szCs w:val="22"/>
        </w:rPr>
        <w:t>Proposal 5</w:t>
      </w:r>
      <w:r w:rsidRPr="00CE627F">
        <w:rPr>
          <w:rFonts w:eastAsia="Calibri"/>
          <w:sz w:val="22"/>
          <w:szCs w:val="22"/>
        </w:rPr>
        <w:t>: Investigate ways of conveying CORESET0 configuration for redcap UEs considering the backwards compatibility with the legacy PBCH</w:t>
      </w:r>
      <w:r w:rsidRPr="00F70DDC">
        <w:rPr>
          <w:rFonts w:eastAsia="Calibri"/>
          <w:sz w:val="22"/>
          <w:szCs w:val="22"/>
        </w:rPr>
        <w:t>.</w:t>
      </w:r>
    </w:p>
    <w:bookmarkEnd w:id="4"/>
    <w:p w14:paraId="07FD2F3E" w14:textId="77777777" w:rsidR="00E25E48" w:rsidRDefault="00E25E48" w:rsidP="00E25E48">
      <w:pPr>
        <w:rPr>
          <w:b/>
        </w:rPr>
      </w:pPr>
    </w:p>
    <w:p w14:paraId="1A7ED4E3" w14:textId="41A90516" w:rsidR="002348EF" w:rsidRDefault="002348EF" w:rsidP="002348EF">
      <w:pPr>
        <w:pStyle w:val="Heading1"/>
        <w:spacing w:after="80"/>
        <w:jc w:val="left"/>
        <w:rPr>
          <w:sz w:val="24"/>
          <w:lang w:eastAsia="zh-CN"/>
        </w:rPr>
      </w:pPr>
      <w:r>
        <w:rPr>
          <w:sz w:val="24"/>
          <w:lang w:eastAsia="zh-CN"/>
        </w:rPr>
        <w:t>Reference</w:t>
      </w:r>
      <w:r w:rsidR="00E25E48">
        <w:rPr>
          <w:sz w:val="24"/>
          <w:lang w:eastAsia="zh-CN"/>
        </w:rPr>
        <w:t>s</w:t>
      </w:r>
    </w:p>
    <w:p w14:paraId="36D43953" w14:textId="694E5A36" w:rsidR="000E3469" w:rsidRDefault="000E3469" w:rsidP="000E3469">
      <w:pPr>
        <w:pStyle w:val="ListParagraph"/>
        <w:numPr>
          <w:ilvl w:val="0"/>
          <w:numId w:val="11"/>
        </w:numPr>
        <w:ind w:left="426" w:hanging="426"/>
        <w:rPr>
          <w:rFonts w:ascii="Times New Roman" w:hAnsi="Times New Roman" w:cs="Times New Roman"/>
        </w:rPr>
      </w:pPr>
      <w:bookmarkStart w:id="5" w:name="_Ref40204599"/>
      <w:r>
        <w:rPr>
          <w:rFonts w:ascii="Times New Roman" w:hAnsi="Times New Roman" w:cs="Times New Roman"/>
        </w:rPr>
        <w:t>RP-</w:t>
      </w:r>
      <w:r w:rsidR="0048197A">
        <w:rPr>
          <w:rFonts w:ascii="Times New Roman" w:hAnsi="Times New Roman" w:cs="Times New Roman"/>
        </w:rPr>
        <w:t>20</w:t>
      </w:r>
      <w:r w:rsidR="001D1DD6">
        <w:rPr>
          <w:rFonts w:ascii="Times New Roman" w:hAnsi="Times New Roman" w:cs="Times New Roman"/>
        </w:rPr>
        <w:t>1677</w:t>
      </w:r>
      <w:r w:rsidR="00E83756">
        <w:rPr>
          <w:rFonts w:ascii="Times New Roman" w:hAnsi="Times New Roman" w:cs="Times New Roman"/>
        </w:rPr>
        <w:t>.</w:t>
      </w:r>
      <w:r>
        <w:rPr>
          <w:rFonts w:ascii="Times New Roman" w:hAnsi="Times New Roman" w:cs="Times New Roman"/>
        </w:rPr>
        <w:t xml:space="preserve"> </w:t>
      </w:r>
      <w:bookmarkEnd w:id="5"/>
      <w:r w:rsidR="00725F3D">
        <w:rPr>
          <w:rFonts w:ascii="Times New Roman" w:hAnsi="Times New Roman" w:cs="Times New Roman"/>
        </w:rPr>
        <w:t>“</w:t>
      </w:r>
      <w:r w:rsidR="00415931">
        <w:rPr>
          <w:rFonts w:ascii="Times New Roman" w:hAnsi="Times New Roman" w:cs="Times New Roman"/>
        </w:rPr>
        <w:t>Study on support of reduced capability NR devices”</w:t>
      </w:r>
      <w:r w:rsidR="00CA3ADA">
        <w:rPr>
          <w:rFonts w:ascii="Times New Roman" w:hAnsi="Times New Roman" w:cs="Times New Roman"/>
        </w:rPr>
        <w:t>. RANP#89e. Sep 2020.</w:t>
      </w:r>
    </w:p>
    <w:p w14:paraId="26BBA530" w14:textId="26F9BDBC" w:rsidR="006A43CF" w:rsidRDefault="006A43CF" w:rsidP="000E3469">
      <w:pPr>
        <w:pStyle w:val="ListParagraph"/>
        <w:numPr>
          <w:ilvl w:val="0"/>
          <w:numId w:val="11"/>
        </w:numPr>
        <w:ind w:left="426" w:hanging="426"/>
        <w:rPr>
          <w:rFonts w:ascii="Times New Roman" w:hAnsi="Times New Roman" w:cs="Times New Roman"/>
        </w:rPr>
      </w:pPr>
      <w:bookmarkStart w:id="6" w:name="_Ref53687232"/>
      <w:r>
        <w:rPr>
          <w:rFonts w:ascii="Times New Roman" w:hAnsi="Times New Roman" w:cs="Times New Roman"/>
        </w:rPr>
        <w:t>Chairman’s notes for RAN1#102e.</w:t>
      </w:r>
      <w:bookmarkEnd w:id="6"/>
    </w:p>
    <w:p w14:paraId="0114001D" w14:textId="77777777" w:rsidR="006959BA" w:rsidRPr="006959BA" w:rsidRDefault="006959BA" w:rsidP="00CE627F">
      <w:pPr>
        <w:pStyle w:val="ListParagraph"/>
        <w:ind w:left="426"/>
        <w:rPr>
          <w:rFonts w:ascii="Times New Roman" w:hAnsi="Times New Roman" w:cs="Times New Roman"/>
          <w:highlight w:val="cyan"/>
        </w:rPr>
      </w:pPr>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2B87C" w14:textId="77777777" w:rsidR="008C2872" w:rsidRDefault="008C2872">
      <w:r>
        <w:separator/>
      </w:r>
    </w:p>
  </w:endnote>
  <w:endnote w:type="continuationSeparator" w:id="0">
    <w:p w14:paraId="2C2DFFA1" w14:textId="77777777" w:rsidR="008C2872" w:rsidRDefault="008C2872">
      <w:r>
        <w:continuationSeparator/>
      </w:r>
    </w:p>
  </w:endnote>
  <w:endnote w:type="continuationNotice" w:id="1">
    <w:p w14:paraId="5794D8C3" w14:textId="77777777" w:rsidR="008C2872" w:rsidRDefault="008C2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quot;Courier New&quot;&quot;,serif">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EB147" w14:textId="77777777" w:rsidR="008C2872" w:rsidRDefault="008C2872">
      <w:r>
        <w:separator/>
      </w:r>
    </w:p>
  </w:footnote>
  <w:footnote w:type="continuationSeparator" w:id="0">
    <w:p w14:paraId="571A905D" w14:textId="77777777" w:rsidR="008C2872" w:rsidRDefault="008C2872">
      <w:r>
        <w:continuationSeparator/>
      </w:r>
    </w:p>
  </w:footnote>
  <w:footnote w:type="continuationNotice" w:id="1">
    <w:p w14:paraId="5DB2E2DD" w14:textId="77777777" w:rsidR="008C2872" w:rsidRDefault="008C28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03E"/>
    <w:multiLevelType w:val="hybridMultilevel"/>
    <w:tmpl w:val="FFFFFFFF"/>
    <w:lvl w:ilvl="0" w:tplc="0E1C8682">
      <w:start w:val="1"/>
      <w:numFmt w:val="bullet"/>
      <w:lvlText w:val="·"/>
      <w:lvlJc w:val="left"/>
      <w:pPr>
        <w:ind w:left="720" w:hanging="360"/>
      </w:pPr>
      <w:rPr>
        <w:rFonts w:ascii="Symbol" w:hAnsi="Symbol" w:hint="default"/>
      </w:rPr>
    </w:lvl>
    <w:lvl w:ilvl="1" w:tplc="C01A506A">
      <w:start w:val="1"/>
      <w:numFmt w:val="bullet"/>
      <w:lvlText w:val="o"/>
      <w:lvlJc w:val="left"/>
      <w:pPr>
        <w:ind w:left="1440" w:hanging="360"/>
      </w:pPr>
      <w:rPr>
        <w:rFonts w:ascii="&quot;&quot;Courier New&quot;&quot;,serif" w:hAnsi="&quot;&quot;Courier New&quot;&quot;,serif" w:hint="default"/>
      </w:rPr>
    </w:lvl>
    <w:lvl w:ilvl="2" w:tplc="5D7E1188">
      <w:start w:val="1"/>
      <w:numFmt w:val="bullet"/>
      <w:lvlText w:val=""/>
      <w:lvlJc w:val="left"/>
      <w:pPr>
        <w:ind w:left="2160" w:hanging="360"/>
      </w:pPr>
      <w:rPr>
        <w:rFonts w:ascii="Wingdings" w:hAnsi="Wingdings" w:hint="default"/>
      </w:rPr>
    </w:lvl>
    <w:lvl w:ilvl="3" w:tplc="FE7EF248">
      <w:start w:val="1"/>
      <w:numFmt w:val="bullet"/>
      <w:lvlText w:val=""/>
      <w:lvlJc w:val="left"/>
      <w:pPr>
        <w:ind w:left="2880" w:hanging="360"/>
      </w:pPr>
      <w:rPr>
        <w:rFonts w:ascii="Symbol" w:hAnsi="Symbol" w:hint="default"/>
      </w:rPr>
    </w:lvl>
    <w:lvl w:ilvl="4" w:tplc="4554FEC2">
      <w:start w:val="1"/>
      <w:numFmt w:val="bullet"/>
      <w:lvlText w:val="o"/>
      <w:lvlJc w:val="left"/>
      <w:pPr>
        <w:ind w:left="3600" w:hanging="360"/>
      </w:pPr>
      <w:rPr>
        <w:rFonts w:ascii="Courier New" w:hAnsi="Courier New" w:hint="default"/>
      </w:rPr>
    </w:lvl>
    <w:lvl w:ilvl="5" w:tplc="236A236C">
      <w:start w:val="1"/>
      <w:numFmt w:val="bullet"/>
      <w:lvlText w:val=""/>
      <w:lvlJc w:val="left"/>
      <w:pPr>
        <w:ind w:left="4320" w:hanging="360"/>
      </w:pPr>
      <w:rPr>
        <w:rFonts w:ascii="Wingdings" w:hAnsi="Wingdings" w:hint="default"/>
      </w:rPr>
    </w:lvl>
    <w:lvl w:ilvl="6" w:tplc="62A0F4B6">
      <w:start w:val="1"/>
      <w:numFmt w:val="bullet"/>
      <w:lvlText w:val=""/>
      <w:lvlJc w:val="left"/>
      <w:pPr>
        <w:ind w:left="5040" w:hanging="360"/>
      </w:pPr>
      <w:rPr>
        <w:rFonts w:ascii="Symbol" w:hAnsi="Symbol" w:hint="default"/>
      </w:rPr>
    </w:lvl>
    <w:lvl w:ilvl="7" w:tplc="937689F0">
      <w:start w:val="1"/>
      <w:numFmt w:val="bullet"/>
      <w:lvlText w:val="o"/>
      <w:lvlJc w:val="left"/>
      <w:pPr>
        <w:ind w:left="5760" w:hanging="360"/>
      </w:pPr>
      <w:rPr>
        <w:rFonts w:ascii="Courier New" w:hAnsi="Courier New" w:hint="default"/>
      </w:rPr>
    </w:lvl>
    <w:lvl w:ilvl="8" w:tplc="60842DB6">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E2B"/>
    <w:multiLevelType w:val="hybridMultilevel"/>
    <w:tmpl w:val="5A2A6F26"/>
    <w:lvl w:ilvl="0" w:tplc="7EF2A2FA">
      <w:start w:val="1"/>
      <w:numFmt w:val="bullet"/>
      <w:lvlText w:val="·"/>
      <w:lvlJc w:val="left"/>
      <w:pPr>
        <w:ind w:left="720" w:hanging="360"/>
      </w:pPr>
      <w:rPr>
        <w:rFonts w:ascii="Symbol" w:hAnsi="Symbol" w:hint="default"/>
      </w:rPr>
    </w:lvl>
    <w:lvl w:ilvl="1" w:tplc="FF3C5B20">
      <w:start w:val="1"/>
      <w:numFmt w:val="bullet"/>
      <w:lvlText w:val="o"/>
      <w:lvlJc w:val="left"/>
      <w:pPr>
        <w:ind w:left="1440" w:hanging="360"/>
      </w:pPr>
      <w:rPr>
        <w:rFonts w:ascii="&quot;&quot;Courier New&quot;&quot;,serif" w:hAnsi="&quot;&quot;Courier New&quot;&quot;,serif" w:hint="default"/>
      </w:rPr>
    </w:lvl>
    <w:lvl w:ilvl="2" w:tplc="587C2534">
      <w:start w:val="1"/>
      <w:numFmt w:val="bullet"/>
      <w:lvlText w:val=""/>
      <w:lvlJc w:val="left"/>
      <w:pPr>
        <w:ind w:left="2160" w:hanging="360"/>
      </w:pPr>
      <w:rPr>
        <w:rFonts w:ascii="Wingdings" w:hAnsi="Wingdings" w:hint="default"/>
      </w:rPr>
    </w:lvl>
    <w:lvl w:ilvl="3" w:tplc="8FEA7B20">
      <w:start w:val="1"/>
      <w:numFmt w:val="bullet"/>
      <w:lvlText w:val=""/>
      <w:lvlJc w:val="left"/>
      <w:pPr>
        <w:ind w:left="2880" w:hanging="360"/>
      </w:pPr>
      <w:rPr>
        <w:rFonts w:ascii="Symbol" w:hAnsi="Symbol" w:hint="default"/>
      </w:rPr>
    </w:lvl>
    <w:lvl w:ilvl="4" w:tplc="DDD84FDC">
      <w:start w:val="1"/>
      <w:numFmt w:val="bullet"/>
      <w:lvlText w:val="o"/>
      <w:lvlJc w:val="left"/>
      <w:pPr>
        <w:ind w:left="3600" w:hanging="360"/>
      </w:pPr>
      <w:rPr>
        <w:rFonts w:ascii="Courier New" w:hAnsi="Courier New" w:hint="default"/>
      </w:rPr>
    </w:lvl>
    <w:lvl w:ilvl="5" w:tplc="3AB21250">
      <w:start w:val="1"/>
      <w:numFmt w:val="bullet"/>
      <w:lvlText w:val=""/>
      <w:lvlJc w:val="left"/>
      <w:pPr>
        <w:ind w:left="4320" w:hanging="360"/>
      </w:pPr>
      <w:rPr>
        <w:rFonts w:ascii="Wingdings" w:hAnsi="Wingdings" w:hint="default"/>
      </w:rPr>
    </w:lvl>
    <w:lvl w:ilvl="6" w:tplc="E184178E">
      <w:start w:val="1"/>
      <w:numFmt w:val="bullet"/>
      <w:lvlText w:val=""/>
      <w:lvlJc w:val="left"/>
      <w:pPr>
        <w:ind w:left="5040" w:hanging="360"/>
      </w:pPr>
      <w:rPr>
        <w:rFonts w:ascii="Symbol" w:hAnsi="Symbol" w:hint="default"/>
      </w:rPr>
    </w:lvl>
    <w:lvl w:ilvl="7" w:tplc="105E3ED4">
      <w:start w:val="1"/>
      <w:numFmt w:val="bullet"/>
      <w:lvlText w:val="o"/>
      <w:lvlJc w:val="left"/>
      <w:pPr>
        <w:ind w:left="5760" w:hanging="360"/>
      </w:pPr>
      <w:rPr>
        <w:rFonts w:ascii="Courier New" w:hAnsi="Courier New" w:hint="default"/>
      </w:rPr>
    </w:lvl>
    <w:lvl w:ilvl="8" w:tplc="B43CD7C4">
      <w:start w:val="1"/>
      <w:numFmt w:val="bullet"/>
      <w:lvlText w:val=""/>
      <w:lvlJc w:val="left"/>
      <w:pPr>
        <w:ind w:left="6480" w:hanging="360"/>
      </w:pPr>
      <w:rPr>
        <w:rFonts w:ascii="Wingdings" w:hAnsi="Wingdings" w:hint="default"/>
      </w:rPr>
    </w:lvl>
  </w:abstractNum>
  <w:abstractNum w:abstractNumId="5" w15:restartNumberingAfterBreak="0">
    <w:nsid w:val="1AD810F1"/>
    <w:multiLevelType w:val="hybridMultilevel"/>
    <w:tmpl w:val="38708C1C"/>
    <w:lvl w:ilvl="0" w:tplc="97E01A78">
      <w:start w:val="1"/>
      <w:numFmt w:val="bullet"/>
      <w:lvlText w:val="·"/>
      <w:lvlJc w:val="left"/>
      <w:pPr>
        <w:ind w:left="720" w:hanging="360"/>
      </w:pPr>
      <w:rPr>
        <w:rFonts w:ascii="Symbol" w:hAnsi="Symbol" w:hint="default"/>
      </w:rPr>
    </w:lvl>
    <w:lvl w:ilvl="1" w:tplc="C35ACA20">
      <w:start w:val="1"/>
      <w:numFmt w:val="bullet"/>
      <w:lvlText w:val="o"/>
      <w:lvlJc w:val="left"/>
      <w:pPr>
        <w:ind w:left="1440" w:hanging="360"/>
      </w:pPr>
      <w:rPr>
        <w:rFonts w:ascii="&quot;&quot;Courier New&quot;&quot;,serif" w:hAnsi="&quot;&quot;Courier New&quot;&quot;,serif" w:hint="default"/>
      </w:rPr>
    </w:lvl>
    <w:lvl w:ilvl="2" w:tplc="DB388F6C">
      <w:start w:val="1"/>
      <w:numFmt w:val="bullet"/>
      <w:lvlText w:val=""/>
      <w:lvlJc w:val="left"/>
      <w:pPr>
        <w:ind w:left="2160" w:hanging="360"/>
      </w:pPr>
      <w:rPr>
        <w:rFonts w:ascii="Wingdings" w:hAnsi="Wingdings" w:hint="default"/>
      </w:rPr>
    </w:lvl>
    <w:lvl w:ilvl="3" w:tplc="AC5E2C6E">
      <w:start w:val="1"/>
      <w:numFmt w:val="bullet"/>
      <w:lvlText w:val=""/>
      <w:lvlJc w:val="left"/>
      <w:pPr>
        <w:ind w:left="2880" w:hanging="360"/>
      </w:pPr>
      <w:rPr>
        <w:rFonts w:ascii="Symbol" w:hAnsi="Symbol" w:hint="default"/>
      </w:rPr>
    </w:lvl>
    <w:lvl w:ilvl="4" w:tplc="FEE2CBE0">
      <w:start w:val="1"/>
      <w:numFmt w:val="bullet"/>
      <w:lvlText w:val="o"/>
      <w:lvlJc w:val="left"/>
      <w:pPr>
        <w:ind w:left="3600" w:hanging="360"/>
      </w:pPr>
      <w:rPr>
        <w:rFonts w:ascii="Courier New" w:hAnsi="Courier New" w:hint="default"/>
      </w:rPr>
    </w:lvl>
    <w:lvl w:ilvl="5" w:tplc="CA4C8072">
      <w:start w:val="1"/>
      <w:numFmt w:val="bullet"/>
      <w:lvlText w:val=""/>
      <w:lvlJc w:val="left"/>
      <w:pPr>
        <w:ind w:left="4320" w:hanging="360"/>
      </w:pPr>
      <w:rPr>
        <w:rFonts w:ascii="Wingdings" w:hAnsi="Wingdings" w:hint="default"/>
      </w:rPr>
    </w:lvl>
    <w:lvl w:ilvl="6" w:tplc="2C4CB46A">
      <w:start w:val="1"/>
      <w:numFmt w:val="bullet"/>
      <w:lvlText w:val=""/>
      <w:lvlJc w:val="left"/>
      <w:pPr>
        <w:ind w:left="5040" w:hanging="360"/>
      </w:pPr>
      <w:rPr>
        <w:rFonts w:ascii="Symbol" w:hAnsi="Symbol" w:hint="default"/>
      </w:rPr>
    </w:lvl>
    <w:lvl w:ilvl="7" w:tplc="CC8EE888">
      <w:start w:val="1"/>
      <w:numFmt w:val="bullet"/>
      <w:lvlText w:val="o"/>
      <w:lvlJc w:val="left"/>
      <w:pPr>
        <w:ind w:left="5760" w:hanging="360"/>
      </w:pPr>
      <w:rPr>
        <w:rFonts w:ascii="Courier New" w:hAnsi="Courier New" w:hint="default"/>
      </w:rPr>
    </w:lvl>
    <w:lvl w:ilvl="8" w:tplc="3DCC341C">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5"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9"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F9436CC"/>
    <w:multiLevelType w:val="hybridMultilevel"/>
    <w:tmpl w:val="FFFFFFFF"/>
    <w:lvl w:ilvl="0" w:tplc="EB8E5AAA">
      <w:start w:val="1"/>
      <w:numFmt w:val="bullet"/>
      <w:lvlText w:val=""/>
      <w:lvlJc w:val="left"/>
      <w:pPr>
        <w:ind w:left="420" w:hanging="420"/>
      </w:pPr>
      <w:rPr>
        <w:rFonts w:ascii="Symbol" w:hAnsi="Symbol" w:hint="default"/>
      </w:rPr>
    </w:lvl>
    <w:lvl w:ilvl="1" w:tplc="8BAAA1CA">
      <w:start w:val="1"/>
      <w:numFmt w:val="bullet"/>
      <w:lvlText w:val="-"/>
      <w:lvlJc w:val="left"/>
      <w:pPr>
        <w:ind w:left="840" w:hanging="420"/>
      </w:pPr>
      <w:rPr>
        <w:rFonts w:ascii="Times New Roman" w:hAnsi="Times New Roman" w:cs="Times New Roman" w:hint="default"/>
      </w:rPr>
    </w:lvl>
    <w:lvl w:ilvl="2" w:tplc="5692A22C">
      <w:start w:val="1"/>
      <w:numFmt w:val="decimal"/>
      <w:lvlText w:val="%3."/>
      <w:lvlJc w:val="left"/>
      <w:pPr>
        <w:ind w:left="1260" w:hanging="420"/>
      </w:pPr>
    </w:lvl>
    <w:lvl w:ilvl="3" w:tplc="18BC2522">
      <w:start w:val="1"/>
      <w:numFmt w:val="lowerRoman"/>
      <w:lvlText w:val="%4."/>
      <w:lvlJc w:val="right"/>
      <w:pPr>
        <w:ind w:left="1680" w:hanging="420"/>
      </w:pPr>
    </w:lvl>
    <w:lvl w:ilvl="4" w:tplc="F8965D08">
      <w:start w:val="1"/>
      <w:numFmt w:val="bullet"/>
      <w:lvlText w:val="o"/>
      <w:lvlJc w:val="left"/>
      <w:pPr>
        <w:ind w:left="2100" w:hanging="420"/>
      </w:pPr>
      <w:rPr>
        <w:rFonts w:ascii="Courier New" w:hAnsi="Courier New" w:cs="Times New Roman" w:hint="default"/>
      </w:rPr>
    </w:lvl>
    <w:lvl w:ilvl="5" w:tplc="974258BE">
      <w:start w:val="1"/>
      <w:numFmt w:val="bullet"/>
      <w:lvlText w:val=""/>
      <w:lvlJc w:val="left"/>
      <w:pPr>
        <w:ind w:left="2520" w:hanging="420"/>
      </w:pPr>
      <w:rPr>
        <w:rFonts w:ascii="Wingdings" w:hAnsi="Wingdings" w:hint="default"/>
      </w:rPr>
    </w:lvl>
    <w:lvl w:ilvl="6" w:tplc="CB4C9DE4">
      <w:start w:val="1"/>
      <w:numFmt w:val="bullet"/>
      <w:lvlText w:val=""/>
      <w:lvlJc w:val="left"/>
      <w:pPr>
        <w:ind w:left="2940" w:hanging="420"/>
      </w:pPr>
      <w:rPr>
        <w:rFonts w:ascii="Symbol" w:hAnsi="Symbol" w:hint="default"/>
      </w:rPr>
    </w:lvl>
    <w:lvl w:ilvl="7" w:tplc="D9067B60">
      <w:start w:val="1"/>
      <w:numFmt w:val="bullet"/>
      <w:lvlText w:val="o"/>
      <w:lvlJc w:val="left"/>
      <w:pPr>
        <w:ind w:left="3360" w:hanging="420"/>
      </w:pPr>
      <w:rPr>
        <w:rFonts w:ascii="Courier New" w:hAnsi="Courier New" w:cs="Times New Roman" w:hint="default"/>
      </w:rPr>
    </w:lvl>
    <w:lvl w:ilvl="8" w:tplc="AFC45ECE">
      <w:start w:val="1"/>
      <w:numFmt w:val="bullet"/>
      <w:lvlText w:val=""/>
      <w:lvlJc w:val="left"/>
      <w:pPr>
        <w:ind w:left="3780" w:hanging="420"/>
      </w:pPr>
      <w:rPr>
        <w:rFonts w:ascii="Wingdings" w:hAnsi="Wingdings" w:hint="default"/>
      </w:rPr>
    </w:lvl>
  </w:abstractNum>
  <w:abstractNum w:abstractNumId="22"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4"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6" w15:restartNumberingAfterBreak="0">
    <w:nsid w:val="5DF42349"/>
    <w:multiLevelType w:val="hybridMultilevel"/>
    <w:tmpl w:val="B950D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A7389F"/>
    <w:multiLevelType w:val="hybridMultilevel"/>
    <w:tmpl w:val="FFFFFFFF"/>
    <w:lvl w:ilvl="0" w:tplc="C59096BE">
      <w:start w:val="1"/>
      <w:numFmt w:val="bullet"/>
      <w:lvlText w:val="·"/>
      <w:lvlJc w:val="left"/>
      <w:pPr>
        <w:ind w:left="720" w:hanging="360"/>
      </w:pPr>
      <w:rPr>
        <w:rFonts w:ascii="Symbol" w:hAnsi="Symbol" w:hint="default"/>
      </w:rPr>
    </w:lvl>
    <w:lvl w:ilvl="1" w:tplc="724C618E">
      <w:start w:val="1"/>
      <w:numFmt w:val="bullet"/>
      <w:lvlText w:val="o"/>
      <w:lvlJc w:val="left"/>
      <w:pPr>
        <w:ind w:left="1440" w:hanging="360"/>
      </w:pPr>
      <w:rPr>
        <w:rFonts w:ascii="&quot;&quot;Courier New&quot;&quot;,serif" w:hAnsi="&quot;&quot;Courier New&quot;&quot;,serif" w:hint="default"/>
      </w:rPr>
    </w:lvl>
    <w:lvl w:ilvl="2" w:tplc="0A6AD0BE">
      <w:start w:val="1"/>
      <w:numFmt w:val="bullet"/>
      <w:lvlText w:val=""/>
      <w:lvlJc w:val="left"/>
      <w:pPr>
        <w:ind w:left="2160" w:hanging="360"/>
      </w:pPr>
      <w:rPr>
        <w:rFonts w:ascii="Wingdings" w:hAnsi="Wingdings" w:hint="default"/>
      </w:rPr>
    </w:lvl>
    <w:lvl w:ilvl="3" w:tplc="B88A09DC">
      <w:start w:val="1"/>
      <w:numFmt w:val="bullet"/>
      <w:lvlText w:val=""/>
      <w:lvlJc w:val="left"/>
      <w:pPr>
        <w:ind w:left="2880" w:hanging="360"/>
      </w:pPr>
      <w:rPr>
        <w:rFonts w:ascii="Symbol" w:hAnsi="Symbol" w:hint="default"/>
      </w:rPr>
    </w:lvl>
    <w:lvl w:ilvl="4" w:tplc="80526F10">
      <w:start w:val="1"/>
      <w:numFmt w:val="bullet"/>
      <w:lvlText w:val="o"/>
      <w:lvlJc w:val="left"/>
      <w:pPr>
        <w:ind w:left="3600" w:hanging="360"/>
      </w:pPr>
      <w:rPr>
        <w:rFonts w:ascii="Courier New" w:hAnsi="Courier New" w:hint="default"/>
      </w:rPr>
    </w:lvl>
    <w:lvl w:ilvl="5" w:tplc="4C584CB0">
      <w:start w:val="1"/>
      <w:numFmt w:val="bullet"/>
      <w:lvlText w:val=""/>
      <w:lvlJc w:val="left"/>
      <w:pPr>
        <w:ind w:left="4320" w:hanging="360"/>
      </w:pPr>
      <w:rPr>
        <w:rFonts w:ascii="Wingdings" w:hAnsi="Wingdings" w:hint="default"/>
      </w:rPr>
    </w:lvl>
    <w:lvl w:ilvl="6" w:tplc="926A4FC2">
      <w:start w:val="1"/>
      <w:numFmt w:val="bullet"/>
      <w:lvlText w:val=""/>
      <w:lvlJc w:val="left"/>
      <w:pPr>
        <w:ind w:left="5040" w:hanging="360"/>
      </w:pPr>
      <w:rPr>
        <w:rFonts w:ascii="Symbol" w:hAnsi="Symbol" w:hint="default"/>
      </w:rPr>
    </w:lvl>
    <w:lvl w:ilvl="7" w:tplc="45EA6E40">
      <w:start w:val="1"/>
      <w:numFmt w:val="bullet"/>
      <w:lvlText w:val="o"/>
      <w:lvlJc w:val="left"/>
      <w:pPr>
        <w:ind w:left="5760" w:hanging="360"/>
      </w:pPr>
      <w:rPr>
        <w:rFonts w:ascii="Courier New" w:hAnsi="Courier New" w:hint="default"/>
      </w:rPr>
    </w:lvl>
    <w:lvl w:ilvl="8" w:tplc="24BA55E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4"/>
  </w:num>
  <w:num w:numId="4">
    <w:abstractNumId w:val="11"/>
  </w:num>
  <w:num w:numId="5">
    <w:abstractNumId w:val="40"/>
  </w:num>
  <w:num w:numId="6">
    <w:abstractNumId w:val="23"/>
  </w:num>
  <w:num w:numId="7">
    <w:abstractNumId w:val="32"/>
  </w:num>
  <w:num w:numId="8">
    <w:abstractNumId w:val="7"/>
  </w:num>
  <w:num w:numId="9">
    <w:abstractNumId w:val="30"/>
  </w:num>
  <w:num w:numId="10">
    <w:abstractNumId w:val="16"/>
  </w:num>
  <w:num w:numId="11">
    <w:abstractNumId w:val="3"/>
  </w:num>
  <w:num w:numId="12">
    <w:abstractNumId w:val="22"/>
  </w:num>
  <w:num w:numId="13">
    <w:abstractNumId w:val="2"/>
  </w:num>
  <w:num w:numId="14">
    <w:abstractNumId w:val="8"/>
  </w:num>
  <w:num w:numId="15">
    <w:abstractNumId w:val="33"/>
  </w:num>
  <w:num w:numId="16">
    <w:abstractNumId w:val="31"/>
  </w:num>
  <w:num w:numId="17">
    <w:abstractNumId w:val="17"/>
  </w:num>
  <w:num w:numId="18">
    <w:abstractNumId w:val="18"/>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4"/>
  </w:num>
  <w:num w:numId="24">
    <w:abstractNumId w:val="29"/>
  </w:num>
  <w:num w:numId="25">
    <w:abstractNumId w:val="36"/>
  </w:num>
  <w:num w:numId="26">
    <w:abstractNumId w:val="1"/>
  </w:num>
  <w:num w:numId="27">
    <w:abstractNumId w:val="1"/>
  </w:num>
  <w:num w:numId="28">
    <w:abstractNumId w:val="27"/>
  </w:num>
  <w:num w:numId="29">
    <w:abstractNumId w:val="28"/>
  </w:num>
  <w:num w:numId="30">
    <w:abstractNumId w:val="35"/>
  </w:num>
  <w:num w:numId="31">
    <w:abstractNumId w:val="37"/>
  </w:num>
  <w:num w:numId="32">
    <w:abstractNumId w:val="25"/>
  </w:num>
  <w:num w:numId="33">
    <w:abstractNumId w:val="9"/>
  </w:num>
  <w:num w:numId="34">
    <w:abstractNumId w:val="6"/>
  </w:num>
  <w:num w:numId="35">
    <w:abstractNumId w:val="42"/>
  </w:num>
  <w:num w:numId="36">
    <w:abstractNumId w:val="20"/>
  </w:num>
  <w:num w:numId="37">
    <w:abstractNumId w:val="34"/>
  </w:num>
  <w:num w:numId="38">
    <w:abstractNumId w:val="38"/>
  </w:num>
  <w:num w:numId="39">
    <w:abstractNumId w:val="12"/>
  </w:num>
  <w:num w:numId="40">
    <w:abstractNumId w:val="26"/>
  </w:num>
  <w:num w:numId="41">
    <w:abstractNumId w:val="21"/>
    <w:lvlOverride w:ilvl="0"/>
    <w:lvlOverride w:ilvl="1"/>
    <w:lvlOverride w:ilvl="2">
      <w:startOverride w:val="1"/>
    </w:lvlOverride>
    <w:lvlOverride w:ilvl="3">
      <w:startOverride w:val="1"/>
    </w:lvlOverride>
    <w:lvlOverride w:ilvl="4"/>
    <w:lvlOverride w:ilvl="5"/>
    <w:lvlOverride w:ilvl="6"/>
    <w:lvlOverride w:ilvl="7"/>
    <w:lvlOverride w:ilvl="8"/>
  </w:num>
  <w:num w:numId="42">
    <w:abstractNumId w:val="39"/>
  </w:num>
  <w:num w:numId="43">
    <w:abstractNumId w:val="0"/>
  </w:num>
  <w:num w:numId="4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0D0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140"/>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1619"/>
    <w:rsid w:val="001521DF"/>
    <w:rsid w:val="00152835"/>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C69"/>
    <w:rsid w:val="001A5E6D"/>
    <w:rsid w:val="001A6552"/>
    <w:rsid w:val="001A673E"/>
    <w:rsid w:val="001A67B2"/>
    <w:rsid w:val="001A6D82"/>
    <w:rsid w:val="001A7724"/>
    <w:rsid w:val="001A7763"/>
    <w:rsid w:val="001A7D26"/>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6C93"/>
    <w:rsid w:val="0029722B"/>
    <w:rsid w:val="00297611"/>
    <w:rsid w:val="002A00CD"/>
    <w:rsid w:val="002A04DA"/>
    <w:rsid w:val="002A09C5"/>
    <w:rsid w:val="002A0EC3"/>
    <w:rsid w:val="002A0EE0"/>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003"/>
    <w:rsid w:val="002A59F0"/>
    <w:rsid w:val="002A5C48"/>
    <w:rsid w:val="002A61FE"/>
    <w:rsid w:val="002A6432"/>
    <w:rsid w:val="002A690E"/>
    <w:rsid w:val="002A6A5C"/>
    <w:rsid w:val="002A6D11"/>
    <w:rsid w:val="002A6F25"/>
    <w:rsid w:val="002A6FD3"/>
    <w:rsid w:val="002A744A"/>
    <w:rsid w:val="002B0148"/>
    <w:rsid w:val="002B0178"/>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7FC"/>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4C4"/>
    <w:rsid w:val="003A06AE"/>
    <w:rsid w:val="003A0B93"/>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785"/>
    <w:rsid w:val="003B2C7E"/>
    <w:rsid w:val="003B3575"/>
    <w:rsid w:val="003B3AEC"/>
    <w:rsid w:val="003B4224"/>
    <w:rsid w:val="003B4652"/>
    <w:rsid w:val="003B48EA"/>
    <w:rsid w:val="003B4989"/>
    <w:rsid w:val="003B4CD1"/>
    <w:rsid w:val="003B50BC"/>
    <w:rsid w:val="003B5144"/>
    <w:rsid w:val="003B52B7"/>
    <w:rsid w:val="003B5469"/>
    <w:rsid w:val="003B58D3"/>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8E5"/>
    <w:rsid w:val="00412B60"/>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C0A"/>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61F6"/>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2E1E"/>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5EB"/>
    <w:rsid w:val="006176B8"/>
    <w:rsid w:val="00617B8E"/>
    <w:rsid w:val="00617E63"/>
    <w:rsid w:val="006205CA"/>
    <w:rsid w:val="00620716"/>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50"/>
    <w:rsid w:val="006D59E6"/>
    <w:rsid w:val="006D5A78"/>
    <w:rsid w:val="006D5FAD"/>
    <w:rsid w:val="006D613A"/>
    <w:rsid w:val="006D62BC"/>
    <w:rsid w:val="006D6450"/>
    <w:rsid w:val="006D6626"/>
    <w:rsid w:val="006D6939"/>
    <w:rsid w:val="006D6987"/>
    <w:rsid w:val="006D6BF0"/>
    <w:rsid w:val="006D6DA3"/>
    <w:rsid w:val="006D7040"/>
    <w:rsid w:val="006D74F3"/>
    <w:rsid w:val="006D7D94"/>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0A32"/>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5F3D"/>
    <w:rsid w:val="00726036"/>
    <w:rsid w:val="00726279"/>
    <w:rsid w:val="0072642C"/>
    <w:rsid w:val="00726578"/>
    <w:rsid w:val="00726A9B"/>
    <w:rsid w:val="00726CB9"/>
    <w:rsid w:val="00727530"/>
    <w:rsid w:val="00727E27"/>
    <w:rsid w:val="00730D37"/>
    <w:rsid w:val="00731005"/>
    <w:rsid w:val="00731367"/>
    <w:rsid w:val="0073178C"/>
    <w:rsid w:val="00731E7C"/>
    <w:rsid w:val="007326A1"/>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08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026"/>
    <w:rsid w:val="00790726"/>
    <w:rsid w:val="00790867"/>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BB2"/>
    <w:rsid w:val="007B1D85"/>
    <w:rsid w:val="007B245D"/>
    <w:rsid w:val="007B24C8"/>
    <w:rsid w:val="007B2617"/>
    <w:rsid w:val="007B270A"/>
    <w:rsid w:val="007B2D3B"/>
    <w:rsid w:val="007B355B"/>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5CE"/>
    <w:rsid w:val="008067CC"/>
    <w:rsid w:val="00806AAF"/>
    <w:rsid w:val="008070AC"/>
    <w:rsid w:val="00807510"/>
    <w:rsid w:val="0080763B"/>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22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440"/>
    <w:rsid w:val="00864D76"/>
    <w:rsid w:val="008650FC"/>
    <w:rsid w:val="0086607B"/>
    <w:rsid w:val="008661FD"/>
    <w:rsid w:val="0086626A"/>
    <w:rsid w:val="008668AD"/>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CAC"/>
    <w:rsid w:val="00885D02"/>
    <w:rsid w:val="00885DE9"/>
    <w:rsid w:val="0088718A"/>
    <w:rsid w:val="00887B48"/>
    <w:rsid w:val="00887FAD"/>
    <w:rsid w:val="008900E9"/>
    <w:rsid w:val="00890192"/>
    <w:rsid w:val="0089033E"/>
    <w:rsid w:val="00890451"/>
    <w:rsid w:val="00890680"/>
    <w:rsid w:val="0089176E"/>
    <w:rsid w:val="008917E0"/>
    <w:rsid w:val="00891C90"/>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216"/>
    <w:rsid w:val="008C13F0"/>
    <w:rsid w:val="008C14DD"/>
    <w:rsid w:val="008C18E2"/>
    <w:rsid w:val="008C1A09"/>
    <w:rsid w:val="008C1E66"/>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D8"/>
    <w:rsid w:val="009540FE"/>
    <w:rsid w:val="00954293"/>
    <w:rsid w:val="00954353"/>
    <w:rsid w:val="0095448E"/>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515"/>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8A9"/>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21E"/>
    <w:rsid w:val="00B4759B"/>
    <w:rsid w:val="00B476D4"/>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955"/>
    <w:rsid w:val="00B7037E"/>
    <w:rsid w:val="00B703FC"/>
    <w:rsid w:val="00B70F27"/>
    <w:rsid w:val="00B711CE"/>
    <w:rsid w:val="00B7157B"/>
    <w:rsid w:val="00B71822"/>
    <w:rsid w:val="00B71DC8"/>
    <w:rsid w:val="00B721E5"/>
    <w:rsid w:val="00B722BE"/>
    <w:rsid w:val="00B7307D"/>
    <w:rsid w:val="00B73876"/>
    <w:rsid w:val="00B74251"/>
    <w:rsid w:val="00B7455A"/>
    <w:rsid w:val="00B746C6"/>
    <w:rsid w:val="00B74937"/>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2D6"/>
    <w:rsid w:val="00BE7C4D"/>
    <w:rsid w:val="00BE7F6A"/>
    <w:rsid w:val="00BF0274"/>
    <w:rsid w:val="00BF04BC"/>
    <w:rsid w:val="00BF08C4"/>
    <w:rsid w:val="00BF0BAF"/>
    <w:rsid w:val="00BF0D12"/>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3130"/>
    <w:rsid w:val="00C23A1F"/>
    <w:rsid w:val="00C23CC4"/>
    <w:rsid w:val="00C23CC8"/>
    <w:rsid w:val="00C23D8A"/>
    <w:rsid w:val="00C23EB0"/>
    <w:rsid w:val="00C24999"/>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9"/>
    <w:rsid w:val="00C55164"/>
    <w:rsid w:val="00C554A8"/>
    <w:rsid w:val="00C55BE8"/>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2AE"/>
    <w:rsid w:val="00C832DC"/>
    <w:rsid w:val="00C8377F"/>
    <w:rsid w:val="00C839C5"/>
    <w:rsid w:val="00C85424"/>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A4E"/>
    <w:rsid w:val="00CD04F4"/>
    <w:rsid w:val="00CD05A0"/>
    <w:rsid w:val="00CD05E5"/>
    <w:rsid w:val="00CD075A"/>
    <w:rsid w:val="00CD087D"/>
    <w:rsid w:val="00CD0B93"/>
    <w:rsid w:val="00CD0F5D"/>
    <w:rsid w:val="00CD168F"/>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82"/>
    <w:rsid w:val="00D466D3"/>
    <w:rsid w:val="00D477AC"/>
    <w:rsid w:val="00D47DBF"/>
    <w:rsid w:val="00D47DD0"/>
    <w:rsid w:val="00D50183"/>
    <w:rsid w:val="00D504B4"/>
    <w:rsid w:val="00D50579"/>
    <w:rsid w:val="00D50960"/>
    <w:rsid w:val="00D51D12"/>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6BA"/>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463"/>
    <w:rsid w:val="00D834A6"/>
    <w:rsid w:val="00D83AE9"/>
    <w:rsid w:val="00D84156"/>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178"/>
    <w:rsid w:val="00DB67F9"/>
    <w:rsid w:val="00DB7341"/>
    <w:rsid w:val="00DB7720"/>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AC9"/>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0DDC"/>
    <w:rsid w:val="00F71124"/>
    <w:rsid w:val="00F71260"/>
    <w:rsid w:val="00F713D5"/>
    <w:rsid w:val="00F71888"/>
    <w:rsid w:val="00F719CD"/>
    <w:rsid w:val="00F71BB8"/>
    <w:rsid w:val="00F71CD9"/>
    <w:rsid w:val="00F71FE7"/>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7908"/>
    <w:rsid w:val="00F97AF7"/>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24C7"/>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D45"/>
    <w:rsid w:val="03362AC7"/>
    <w:rsid w:val="1F53FB3A"/>
    <w:rsid w:val="22ED74AF"/>
    <w:rsid w:val="241CB80C"/>
    <w:rsid w:val="290E9E87"/>
    <w:rsid w:val="320BE6AD"/>
    <w:rsid w:val="32FFD6D6"/>
    <w:rsid w:val="330DE1B3"/>
    <w:rsid w:val="3778F4D7"/>
    <w:rsid w:val="40661FAA"/>
    <w:rsid w:val="41164EF4"/>
    <w:rsid w:val="420D5ED0"/>
    <w:rsid w:val="44CAFC7D"/>
    <w:rsid w:val="4E464BA3"/>
    <w:rsid w:val="527CF35A"/>
    <w:rsid w:val="55BC687D"/>
    <w:rsid w:val="57C68B4F"/>
    <w:rsid w:val="5B9163BF"/>
    <w:rsid w:val="61574584"/>
    <w:rsid w:val="6501F9DB"/>
    <w:rsid w:val="65BA973A"/>
    <w:rsid w:val="6A715B85"/>
    <w:rsid w:val="6E6A7884"/>
    <w:rsid w:val="700648E5"/>
    <w:rsid w:val="70DA05E6"/>
    <w:rsid w:val="762EC356"/>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4"/>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4"/>
      </w:numPr>
      <w:spacing w:before="120"/>
      <w:outlineLvl w:val="1"/>
    </w:pPr>
    <w:rPr>
      <w:b/>
      <w:bCs/>
      <w:sz w:val="24"/>
    </w:rPr>
  </w:style>
  <w:style w:type="paragraph" w:styleId="Heading3">
    <w:name w:val="heading 3"/>
    <w:basedOn w:val="Normal"/>
    <w:next w:val="Normal"/>
    <w:qFormat/>
    <w:rsid w:val="00E940D6"/>
    <w:pPr>
      <w:keepNext/>
      <w:numPr>
        <w:ilvl w:val="2"/>
        <w:numId w:val="4"/>
      </w:numPr>
      <w:spacing w:before="120"/>
      <w:outlineLvl w:val="2"/>
    </w:pPr>
    <w:rPr>
      <w:b/>
    </w:rPr>
  </w:style>
  <w:style w:type="paragraph" w:styleId="Heading4">
    <w:name w:val="heading 4"/>
    <w:basedOn w:val="Normal"/>
    <w:next w:val="Normal"/>
    <w:qFormat/>
    <w:rsid w:val="00E940D6"/>
    <w:pPr>
      <w:keepNext/>
      <w:numPr>
        <w:ilvl w:val="3"/>
        <w:numId w:val="4"/>
      </w:numPr>
      <w:spacing w:before="120"/>
      <w:outlineLvl w:val="3"/>
    </w:pPr>
    <w:rPr>
      <w:b/>
      <w:bCs/>
      <w:szCs w:val="28"/>
    </w:rPr>
  </w:style>
  <w:style w:type="paragraph" w:styleId="Heading5">
    <w:name w:val="heading 5"/>
    <w:basedOn w:val="Normal"/>
    <w:next w:val="Normal"/>
    <w:qFormat/>
    <w:rsid w:val="00E940D6"/>
    <w:pPr>
      <w:keepNext/>
      <w:numPr>
        <w:ilvl w:val="4"/>
        <w:numId w:val="4"/>
      </w:numPr>
      <w:spacing w:before="120"/>
      <w:outlineLvl w:val="4"/>
    </w:pPr>
    <w:rPr>
      <w:b/>
      <w:bCs/>
      <w:i/>
      <w:iCs/>
      <w:szCs w:val="26"/>
    </w:rPr>
  </w:style>
  <w:style w:type="paragraph" w:styleId="Heading6">
    <w:name w:val="heading 6"/>
    <w:basedOn w:val="Normal"/>
    <w:next w:val="Normal"/>
    <w:qFormat/>
    <w:rsid w:val="00E940D6"/>
    <w:pPr>
      <w:numPr>
        <w:ilvl w:val="5"/>
        <w:numId w:val="4"/>
      </w:numPr>
      <w:spacing w:before="240" w:after="60"/>
      <w:outlineLvl w:val="5"/>
    </w:pPr>
    <w:rPr>
      <w:b/>
      <w:bCs/>
    </w:rPr>
  </w:style>
  <w:style w:type="paragraph" w:styleId="Heading7">
    <w:name w:val="heading 7"/>
    <w:basedOn w:val="Normal"/>
    <w:next w:val="Normal"/>
    <w:qFormat/>
    <w:rsid w:val="00E940D6"/>
    <w:pPr>
      <w:numPr>
        <w:ilvl w:val="6"/>
        <w:numId w:val="4"/>
      </w:numPr>
      <w:spacing w:before="240" w:after="60"/>
      <w:outlineLvl w:val="6"/>
    </w:pPr>
    <w:rPr>
      <w:sz w:val="24"/>
      <w:szCs w:val="24"/>
    </w:rPr>
  </w:style>
  <w:style w:type="paragraph" w:styleId="Heading8">
    <w:name w:val="heading 8"/>
    <w:basedOn w:val="Normal"/>
    <w:next w:val="Normal"/>
    <w:qFormat/>
    <w:rsid w:val="00E940D6"/>
    <w:pPr>
      <w:numPr>
        <w:ilvl w:val="7"/>
        <w:numId w:val="4"/>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6"/>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91512694-B001-4C1D-9AA4-0BD7442C814B}">
  <ds:schemaRefs>
    <ds:schemaRef ds:uri="http://schemas.openxmlformats.org/officeDocument/2006/bibliography"/>
  </ds:schemaRefs>
</ds:datastoreItem>
</file>

<file path=customXml/itemProps5.xml><?xml version="1.0" encoding="utf-8"?>
<ds:datastoreItem xmlns:ds="http://schemas.openxmlformats.org/officeDocument/2006/customXml" ds:itemID="{8A0EEE2B-1530-4DDA-93EB-05D739CB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1489</Words>
  <Characters>8489</Characters>
  <Application>Microsoft Office Word</Application>
  <DocSecurity>0</DocSecurity>
  <Lines>70</Lines>
  <Paragraphs>19</Paragraphs>
  <ScaleCrop>false</ScaleCrop>
  <Company>Sony</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212</cp:revision>
  <cp:lastPrinted>2016-05-14T13:14:00Z</cp:lastPrinted>
  <dcterms:created xsi:type="dcterms:W3CDTF">2020-05-16T15:41:00Z</dcterms:created>
  <dcterms:modified xsi:type="dcterms:W3CDTF">2020-10-17T00:28:00Z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